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ind w:firstLine="546" w:firstLineChars="170"/>
        <w:rPr>
          <w:rFonts w:hint="eastAsia" w:hAnsi="宋体"/>
          <w:b/>
          <w:sz w:val="32"/>
          <w:szCs w:val="32"/>
          <w:lang w:eastAsia="zh-CN"/>
        </w:rPr>
      </w:pPr>
      <w:r>
        <w:rPr>
          <w:rFonts w:hint="eastAsia" w:hAnsi="宋体"/>
          <w:b/>
          <w:sz w:val="32"/>
          <w:szCs w:val="32"/>
          <w:lang w:eastAsia="zh-CN"/>
        </w:rPr>
        <w:t>论证</w:t>
      </w:r>
      <w:r>
        <w:rPr>
          <w:rFonts w:hint="eastAsia" w:ascii="宋体" w:hAnsi="宋体"/>
          <w:b/>
          <w:sz w:val="32"/>
          <w:szCs w:val="32"/>
        </w:rPr>
        <w:t>评审</w:t>
      </w:r>
      <w:r>
        <w:rPr>
          <w:rFonts w:hint="eastAsia" w:hAnsi="宋体"/>
          <w:b/>
          <w:sz w:val="32"/>
          <w:szCs w:val="32"/>
          <w:lang w:eastAsia="zh-CN"/>
        </w:rPr>
        <w:t>方式与评审标准</w:t>
      </w:r>
    </w:p>
    <w:p>
      <w:pPr>
        <w:pStyle w:val="3"/>
        <w:adjustRightInd w:val="0"/>
        <w:snapToGrid w:val="0"/>
        <w:ind w:firstLine="357" w:firstLineChars="170"/>
        <w:rPr>
          <w:rFonts w:hint="eastAsia" w:hAnsi="宋体"/>
          <w:kern w:val="0"/>
          <w:lang w:eastAsia="zh-CN"/>
        </w:rPr>
      </w:pPr>
    </w:p>
    <w:p>
      <w:pPr>
        <w:pStyle w:val="3"/>
        <w:adjustRightInd w:val="0"/>
        <w:snapToGrid w:val="0"/>
        <w:ind w:firstLine="357" w:firstLineChars="170"/>
        <w:rPr>
          <w:rFonts w:hint="eastAsia" w:hAnsi="宋体"/>
          <w:kern w:val="0"/>
        </w:rPr>
      </w:pPr>
      <w:r>
        <w:rPr>
          <w:rFonts w:hint="eastAsia" w:hAnsi="宋体"/>
          <w:kern w:val="0"/>
          <w:lang w:eastAsia="zh-CN"/>
        </w:rPr>
        <w:t>一、</w:t>
      </w:r>
      <w:r>
        <w:rPr>
          <w:rFonts w:hint="eastAsia" w:hAnsi="宋体"/>
          <w:kern w:val="0"/>
        </w:rPr>
        <w:t>评审程序</w:t>
      </w:r>
    </w:p>
    <w:p>
      <w:pPr>
        <w:pStyle w:val="3"/>
        <w:adjustRightInd w:val="0"/>
        <w:snapToGrid w:val="0"/>
        <w:ind w:firstLine="357" w:firstLineChars="170"/>
        <w:rPr>
          <w:rFonts w:hint="eastAsia" w:hAnsi="宋体"/>
          <w:kern w:val="0"/>
        </w:rPr>
      </w:pPr>
      <w:r>
        <w:rPr>
          <w:rFonts w:hint="eastAsia" w:hAnsi="宋体"/>
          <w:kern w:val="0"/>
          <w:lang w:eastAsia="zh-CN"/>
        </w:rPr>
        <w:t>（一）</w:t>
      </w:r>
      <w:r>
        <w:rPr>
          <w:rFonts w:hint="eastAsia" w:hAnsi="宋体"/>
          <w:kern w:val="0"/>
        </w:rPr>
        <w:t>本项目评审按照下列程序进行：</w:t>
      </w:r>
    </w:p>
    <w:p>
      <w:pPr>
        <w:pStyle w:val="3"/>
        <w:adjustRightInd w:val="0"/>
        <w:snapToGrid w:val="0"/>
        <w:ind w:firstLine="357" w:firstLineChars="170"/>
        <w:rPr>
          <w:rFonts w:hint="eastAsia" w:hAnsi="宋体"/>
          <w:kern w:val="0"/>
        </w:rPr>
      </w:pPr>
      <w:r>
        <w:rPr>
          <w:rFonts w:hint="eastAsia" w:hAnsi="宋体"/>
          <w:kern w:val="0"/>
        </w:rPr>
        <w:t>1</w:t>
      </w:r>
      <w:r>
        <w:rPr>
          <w:rFonts w:hint="eastAsia" w:hAnsi="宋体"/>
          <w:kern w:val="0"/>
          <w:lang w:eastAsia="zh-CN"/>
        </w:rPr>
        <w:t>、论证</w:t>
      </w:r>
      <w:r>
        <w:rPr>
          <w:rFonts w:hint="eastAsia" w:hAnsi="宋体"/>
          <w:kern w:val="0"/>
        </w:rPr>
        <w:t>小组对响应文件的有效性、完整性和响应程度进行审查。</w:t>
      </w:r>
      <w:r>
        <w:rPr>
          <w:rFonts w:hint="eastAsia" w:hAnsi="宋体"/>
        </w:rPr>
        <w:t>具体审查内容详见《资格性及符合性检查表》</w:t>
      </w:r>
      <w:r>
        <w:rPr>
          <w:rFonts w:hint="eastAsia" w:hAnsi="宋体" w:cs="Times New Roman"/>
          <w:kern w:val="0"/>
        </w:rPr>
        <w:t>。</w:t>
      </w:r>
      <w:r>
        <w:rPr>
          <w:rFonts w:hint="eastAsia" w:hAnsi="宋体"/>
          <w:kern w:val="0"/>
        </w:rPr>
        <w:t>只有实质性响应的响应文件才能进行后续的</w:t>
      </w:r>
      <w:r>
        <w:rPr>
          <w:rFonts w:hint="eastAsia" w:hAnsi="宋体"/>
          <w:kern w:val="0"/>
          <w:lang w:eastAsia="zh-CN"/>
        </w:rPr>
        <w:t>论证</w:t>
      </w:r>
      <w:r>
        <w:rPr>
          <w:rFonts w:hint="eastAsia" w:hAnsi="宋体"/>
          <w:kern w:val="0"/>
        </w:rPr>
        <w:t>，否则将作无效响应处理。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3"/>
        <w:adjustRightInd w:val="0"/>
        <w:snapToGrid w:val="0"/>
        <w:ind w:firstLine="357" w:firstLineChars="170"/>
        <w:rPr>
          <w:rFonts w:hint="eastAsia" w:hAnsi="宋体"/>
          <w:kern w:val="0"/>
        </w:rPr>
      </w:pPr>
      <w:r>
        <w:rPr>
          <w:rFonts w:hint="eastAsia" w:hAnsi="宋体"/>
          <w:kern w:val="0"/>
          <w:lang w:val="en-US" w:eastAsia="zh-CN"/>
        </w:rPr>
        <w:t>2、</w:t>
      </w:r>
      <w:r>
        <w:rPr>
          <w:rFonts w:hint="eastAsia" w:hAnsi="宋体"/>
          <w:kern w:val="0"/>
        </w:rPr>
        <w:t xml:space="preserve"> </w:t>
      </w:r>
      <w:r>
        <w:rPr>
          <w:rFonts w:hint="eastAsia" w:hAnsi="宋体"/>
          <w:kern w:val="0"/>
          <w:lang w:eastAsia="zh-CN"/>
        </w:rPr>
        <w:t>论证</w:t>
      </w:r>
      <w:r>
        <w:rPr>
          <w:rFonts w:hint="eastAsia" w:hAnsi="宋体"/>
          <w:kern w:val="0"/>
        </w:rPr>
        <w:t>小组决定响应文件的响应程度只依据响应文件本身的真实无误的内容，而不依据外部的证据。但响应文件有不真实、不正确内容的除外。</w:t>
      </w:r>
    </w:p>
    <w:p>
      <w:pPr>
        <w:pStyle w:val="3"/>
        <w:adjustRightInd w:val="0"/>
        <w:snapToGrid w:val="0"/>
        <w:ind w:firstLine="357" w:firstLineChars="170"/>
        <w:rPr>
          <w:rFonts w:hint="eastAsia" w:hAnsi="宋体" w:cs="Times New Roman"/>
          <w:kern w:val="0"/>
        </w:rPr>
      </w:pPr>
      <w:r>
        <w:rPr>
          <w:rFonts w:hint="eastAsia" w:hAnsi="宋体"/>
          <w:kern w:val="0"/>
          <w:lang w:val="en-US" w:eastAsia="zh-CN"/>
        </w:rPr>
        <w:t>3、</w:t>
      </w:r>
      <w:r>
        <w:rPr>
          <w:rFonts w:hint="eastAsia" w:hAnsi="宋体"/>
          <w:kern w:val="0"/>
          <w:lang w:eastAsia="zh-CN"/>
        </w:rPr>
        <w:t>论证</w:t>
      </w:r>
      <w:r>
        <w:rPr>
          <w:rFonts w:hint="eastAsia" w:hAnsi="宋体"/>
          <w:kern w:val="0"/>
        </w:rPr>
        <w:t>小组</w:t>
      </w:r>
      <w:r>
        <w:rPr>
          <w:rFonts w:hint="eastAsia" w:hAnsi="宋体" w:cs="Times New Roman"/>
          <w:kern w:val="0"/>
        </w:rPr>
        <w:t>对大小写金额不一致、单价汇总与总价不一致的，按以下方法更正：</w:t>
      </w:r>
      <w:r>
        <w:rPr>
          <w:rFonts w:hint="eastAsia" w:hAnsi="宋体" w:cs="Times New Roman"/>
        </w:rPr>
        <w:t>响应文件的大写金额和小写金额不一致的，以大写金额为准；总价金额与按单价汇总金额不一致的，以单价金额计算结果为准；单价金额小数点有明显错位的，应以总价为准，并修改单价。</w:t>
      </w:r>
      <w:r>
        <w:rPr>
          <w:rFonts w:hint="eastAsia" w:hAnsi="宋体" w:cs="Times New Roman"/>
          <w:kern w:val="0"/>
        </w:rPr>
        <w:t>如果供应商不接受对其错误的更正，其</w:t>
      </w:r>
      <w:r>
        <w:rPr>
          <w:rFonts w:hint="eastAsia" w:hAnsi="宋体"/>
          <w:kern w:val="0"/>
        </w:rPr>
        <w:t>报价</w:t>
      </w:r>
      <w:r>
        <w:rPr>
          <w:rFonts w:hint="eastAsia" w:hAnsi="宋体" w:cs="Times New Roman"/>
          <w:kern w:val="0"/>
        </w:rPr>
        <w:t>将被视为无效</w:t>
      </w:r>
      <w:r>
        <w:rPr>
          <w:rFonts w:hint="eastAsia" w:hAnsi="宋体"/>
          <w:kern w:val="0"/>
        </w:rPr>
        <w:t>响应</w:t>
      </w:r>
      <w:r>
        <w:rPr>
          <w:rFonts w:hint="eastAsia" w:hAnsi="宋体" w:cs="Times New Roman"/>
          <w:kern w:val="0"/>
        </w:rPr>
        <w:t>。</w:t>
      </w:r>
    </w:p>
    <w:p>
      <w:pPr>
        <w:pStyle w:val="3"/>
        <w:adjustRightInd w:val="0"/>
        <w:snapToGrid w:val="0"/>
        <w:ind w:firstLine="357" w:firstLineChars="170"/>
        <w:rPr>
          <w:rFonts w:hint="eastAsia" w:hAnsi="宋体"/>
          <w:kern w:val="0"/>
        </w:rPr>
      </w:pPr>
      <w:r>
        <w:rPr>
          <w:rFonts w:hint="eastAsia" w:hAnsi="宋体"/>
          <w:kern w:val="0"/>
          <w:lang w:val="en-US" w:eastAsia="zh-CN"/>
        </w:rPr>
        <w:t>4、</w:t>
      </w:r>
      <w:r>
        <w:rPr>
          <w:rFonts w:hint="eastAsia" w:hAnsi="宋体"/>
          <w:kern w:val="0"/>
          <w:lang w:eastAsia="zh-CN"/>
        </w:rPr>
        <w:t>论证</w:t>
      </w:r>
      <w:r>
        <w:rPr>
          <w:rFonts w:hint="eastAsia" w:hAnsi="宋体"/>
          <w:kern w:val="0"/>
        </w:rPr>
        <w:t>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pStyle w:val="3"/>
        <w:adjustRightInd w:val="0"/>
        <w:snapToGrid w:val="0"/>
        <w:ind w:firstLine="357" w:firstLineChars="170"/>
        <w:rPr>
          <w:rFonts w:hint="eastAsia" w:hAnsi="宋体"/>
        </w:rPr>
      </w:pPr>
      <w:r>
        <w:rPr>
          <w:rFonts w:hint="eastAsia" w:hAnsi="宋体"/>
          <w:kern w:val="0"/>
          <w:lang w:val="en-US" w:eastAsia="zh-CN"/>
        </w:rPr>
        <w:t>5、</w:t>
      </w:r>
      <w:r>
        <w:rPr>
          <w:rFonts w:hint="eastAsia" w:hAnsi="宋体"/>
          <w:kern w:val="0"/>
        </w:rPr>
        <w:t xml:space="preserve"> </w:t>
      </w:r>
      <w:r>
        <w:rPr>
          <w:rFonts w:hint="eastAsia" w:hAnsi="宋体"/>
        </w:rPr>
        <w:t>《资格性及符合性检查表》：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autoSpaceDE w:val="0"/>
              <w:autoSpaceDN w:val="0"/>
              <w:adjustRightInd w:val="0"/>
              <w:snapToGrid w:val="0"/>
              <w:ind w:right="32"/>
              <w:rPr>
                <w:rFonts w:hint="eastAsia" w:ascii="宋体" w:hAnsi="宋体"/>
                <w:szCs w:val="21"/>
              </w:rPr>
            </w:pPr>
            <w:r>
              <w:rPr>
                <w:rFonts w:hint="eastAsia" w:ascii="宋体" w:hAnsi="宋体"/>
                <w:szCs w:val="21"/>
              </w:rPr>
              <w:t>序号</w:t>
            </w:r>
          </w:p>
        </w:tc>
        <w:tc>
          <w:tcPr>
            <w:tcW w:w="8458" w:type="dxa"/>
            <w:noWrap w:val="0"/>
            <w:vAlign w:val="top"/>
          </w:tcPr>
          <w:p>
            <w:pPr>
              <w:autoSpaceDE w:val="0"/>
              <w:autoSpaceDN w:val="0"/>
              <w:adjustRightInd w:val="0"/>
              <w:snapToGrid w:val="0"/>
              <w:ind w:right="32"/>
              <w:jc w:val="center"/>
              <w:rPr>
                <w:rFonts w:hint="eastAsia" w:ascii="宋体" w:hAnsi="宋体"/>
                <w:szCs w:val="21"/>
              </w:rPr>
            </w:pPr>
            <w:r>
              <w:rPr>
                <w:rFonts w:hint="eastAsia" w:ascii="宋体" w:hAnsi="宋体"/>
                <w:szCs w:val="21"/>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1</w:t>
            </w:r>
          </w:p>
        </w:tc>
        <w:tc>
          <w:tcPr>
            <w:tcW w:w="8458" w:type="dxa"/>
            <w:noWrap w:val="0"/>
            <w:vAlign w:val="top"/>
          </w:tcPr>
          <w:p>
            <w:pPr>
              <w:rPr>
                <w:rFonts w:hint="eastAsia" w:ascii="宋体" w:hAnsi="宋体"/>
                <w:szCs w:val="21"/>
              </w:rPr>
            </w:pPr>
            <w:r>
              <w:rPr>
                <w:rFonts w:hint="eastAsia" w:ascii="宋体" w:hAnsi="宋体"/>
                <w:szCs w:val="21"/>
              </w:rPr>
              <w:t>按</w:t>
            </w:r>
            <w:r>
              <w:rPr>
                <w:rFonts w:hint="eastAsia" w:ascii="宋体" w:hAnsi="宋体"/>
                <w:szCs w:val="21"/>
                <w:lang w:eastAsia="zh-CN"/>
              </w:rPr>
              <w:t>论证</w:t>
            </w:r>
            <w:r>
              <w:rPr>
                <w:rFonts w:hint="eastAsia" w:ascii="宋体" w:hAnsi="宋体"/>
                <w:szCs w:val="21"/>
              </w:rPr>
              <w:t>文件规定的资格要求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2</w:t>
            </w:r>
          </w:p>
        </w:tc>
        <w:tc>
          <w:tcPr>
            <w:tcW w:w="8458" w:type="dxa"/>
            <w:noWrap w:val="0"/>
            <w:vAlign w:val="top"/>
          </w:tcPr>
          <w:p>
            <w:pPr>
              <w:rPr>
                <w:rFonts w:hint="eastAsia" w:ascii="宋体" w:hAnsi="宋体"/>
                <w:szCs w:val="21"/>
                <w:lang w:val="zh-CN"/>
              </w:rPr>
            </w:pPr>
            <w:r>
              <w:rPr>
                <w:rFonts w:hint="eastAsia" w:ascii="宋体" w:hAnsi="宋体"/>
                <w:szCs w:val="21"/>
                <w:lang w:val="zh-CN"/>
              </w:rPr>
              <w:t>（</w:t>
            </w:r>
            <w:r>
              <w:rPr>
                <w:rFonts w:hint="eastAsia" w:ascii="宋体" w:hAnsi="宋体"/>
                <w:szCs w:val="21"/>
                <w:lang w:val="en-US" w:eastAsia="zh-CN"/>
              </w:rPr>
              <w:t>1</w:t>
            </w:r>
            <w:r>
              <w:rPr>
                <w:rFonts w:hint="eastAsia" w:ascii="宋体" w:hAnsi="宋体"/>
                <w:szCs w:val="21"/>
                <w:lang w:val="zh-CN"/>
              </w:rPr>
              <w:t>）对本项目的全部内容进行报价</w:t>
            </w:r>
          </w:p>
          <w:p>
            <w:pPr>
              <w:autoSpaceDE w:val="0"/>
              <w:autoSpaceDN w:val="0"/>
              <w:adjustRightInd w:val="0"/>
              <w:snapToGrid w:val="0"/>
              <w:rPr>
                <w:rFonts w:hint="default" w:ascii="宋体" w:hAnsi="宋体" w:eastAsia="宋体" w:cs="宋体"/>
                <w:b/>
                <w:bCs/>
                <w:kern w:val="28"/>
                <w:szCs w:val="21"/>
                <w:highlight w:val="none"/>
                <w:u w:val="none"/>
                <w:lang w:val="en-US" w:eastAsia="zh-CN"/>
              </w:rPr>
            </w:pPr>
            <w:r>
              <w:rPr>
                <w:rFonts w:hint="eastAsia" w:ascii="宋体" w:hAnsi="宋体" w:cs="宋体"/>
                <w:b w:val="0"/>
                <w:bCs w:val="0"/>
                <w:kern w:val="28"/>
                <w:szCs w:val="21"/>
                <w:highlight w:val="none"/>
                <w:u w:val="none"/>
                <w:lang w:eastAsia="zh-CN"/>
              </w:rPr>
              <w:t>（</w:t>
            </w:r>
            <w:r>
              <w:rPr>
                <w:rFonts w:hint="eastAsia" w:ascii="宋体" w:hAnsi="宋体" w:cs="宋体"/>
                <w:b w:val="0"/>
                <w:bCs w:val="0"/>
                <w:kern w:val="28"/>
                <w:szCs w:val="21"/>
                <w:highlight w:val="none"/>
                <w:u w:val="none"/>
                <w:lang w:val="en-US" w:eastAsia="zh-CN"/>
              </w:rPr>
              <w:t>2</w:t>
            </w:r>
            <w:r>
              <w:rPr>
                <w:rFonts w:hint="eastAsia" w:ascii="宋体" w:hAnsi="宋体" w:cs="宋体"/>
                <w:b w:val="0"/>
                <w:bCs w:val="0"/>
                <w:kern w:val="28"/>
                <w:szCs w:val="21"/>
                <w:highlight w:val="none"/>
                <w:u w:val="none"/>
                <w:lang w:eastAsia="zh-CN"/>
              </w:rPr>
              <w:t>）供应商</w:t>
            </w:r>
            <w:r>
              <w:rPr>
                <w:rFonts w:hint="eastAsia" w:ascii="宋体" w:hAnsi="宋体" w:eastAsia="宋体" w:cs="宋体"/>
                <w:b w:val="0"/>
                <w:bCs w:val="0"/>
                <w:kern w:val="28"/>
                <w:szCs w:val="21"/>
                <w:highlight w:val="none"/>
                <w:u w:val="none"/>
              </w:rPr>
              <w:t>按照</w:t>
            </w:r>
            <w:r>
              <w:rPr>
                <w:rFonts w:hint="eastAsia" w:ascii="宋体" w:hAnsi="宋体" w:eastAsia="宋体" w:cs="宋体"/>
                <w:b w:val="0"/>
                <w:bCs w:val="0"/>
                <w:kern w:val="28"/>
                <w:szCs w:val="21"/>
                <w:highlight w:val="none"/>
                <w:u w:val="none"/>
                <w:lang w:eastAsia="zh-CN"/>
              </w:rPr>
              <w:t>审核结算金额，</w:t>
            </w:r>
            <w:r>
              <w:rPr>
                <w:rFonts w:hint="eastAsia" w:ascii="宋体" w:hAnsi="宋体" w:eastAsia="宋体" w:cs="宋体"/>
                <w:b w:val="0"/>
                <w:bCs w:val="0"/>
                <w:kern w:val="28"/>
                <w:szCs w:val="21"/>
                <w:highlight w:val="none"/>
                <w:u w:val="none"/>
              </w:rPr>
              <w:t>在</w:t>
            </w:r>
            <w:r>
              <w:rPr>
                <w:rFonts w:hint="eastAsia" w:ascii="宋体" w:hAnsi="宋体" w:cs="宋体"/>
                <w:b w:val="0"/>
                <w:bCs w:val="0"/>
                <w:kern w:val="28"/>
                <w:szCs w:val="21"/>
                <w:highlight w:val="none"/>
                <w:u w:val="none"/>
                <w:lang w:val="en-US" w:eastAsia="zh-CN"/>
              </w:rPr>
              <w:t>5</w:t>
            </w:r>
            <w:bookmarkStart w:id="0" w:name="_GoBack"/>
            <w:bookmarkEnd w:id="0"/>
            <w:r>
              <w:rPr>
                <w:rFonts w:hint="eastAsia" w:ascii="宋体" w:hAnsi="宋体" w:eastAsia="宋体" w:cs="宋体"/>
                <w:b w:val="0"/>
                <w:bCs w:val="0"/>
                <w:kern w:val="28"/>
                <w:szCs w:val="21"/>
                <w:highlight w:val="none"/>
                <w:u w:val="none"/>
              </w:rPr>
              <w:t>%（含）至20%（含）浮动幅度值之间按下浮率自行报价， 如投标下浮率低于20%，则需提供成本说明</w:t>
            </w:r>
            <w:r>
              <w:rPr>
                <w:rFonts w:hint="eastAsia" w:ascii="宋体" w:hAnsi="宋体" w:eastAsia="宋体" w:cs="宋体"/>
                <w:b/>
                <w:bCs/>
                <w:kern w:val="28"/>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3</w:t>
            </w:r>
          </w:p>
        </w:tc>
        <w:tc>
          <w:tcPr>
            <w:tcW w:w="8458" w:type="dxa"/>
            <w:noWrap w:val="0"/>
            <w:vAlign w:val="top"/>
          </w:tcPr>
          <w:p>
            <w:pPr>
              <w:rPr>
                <w:rFonts w:hint="eastAsia" w:ascii="宋体" w:hAnsi="宋体"/>
                <w:szCs w:val="21"/>
              </w:rPr>
            </w:pPr>
            <w:r>
              <w:rPr>
                <w:rFonts w:hint="eastAsia" w:ascii="宋体" w:hAnsi="宋体"/>
                <w:szCs w:val="21"/>
              </w:rPr>
              <w:t>准入条件：</w:t>
            </w:r>
          </w:p>
          <w:p>
            <w:pPr>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）提供《关于资格的声明函》</w:t>
            </w:r>
          </w:p>
          <w:p>
            <w:pPr>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）符合《政府采购法》第二十二条规定的条件</w:t>
            </w:r>
          </w:p>
          <w:p>
            <w:pPr>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）提供营业执照副本复印件（如非“三证合一”证照，同时提供税务登记证副本复印件）（加盖公章）；</w:t>
            </w:r>
          </w:p>
          <w:p>
            <w:pPr>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）本项目不接受联合体</w:t>
            </w:r>
            <w:r>
              <w:rPr>
                <w:rFonts w:hint="eastAsia" w:ascii="宋体" w:hAnsi="宋体"/>
                <w:szCs w:val="21"/>
                <w:lang w:eastAsia="zh-CN"/>
              </w:rPr>
              <w:t>论证</w:t>
            </w:r>
          </w:p>
          <w:p>
            <w:pPr>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b/>
                <w:szCs w:val="21"/>
              </w:rPr>
              <w:t>供应商资格</w:t>
            </w:r>
            <w:r>
              <w:rPr>
                <w:rFonts w:hint="eastAsia" w:ascii="宋体" w:hAnsi="宋体"/>
                <w:szCs w:val="21"/>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4</w:t>
            </w:r>
          </w:p>
        </w:tc>
        <w:tc>
          <w:tcPr>
            <w:tcW w:w="8458" w:type="dxa"/>
            <w:noWrap w:val="0"/>
            <w:vAlign w:val="top"/>
          </w:tcPr>
          <w:p>
            <w:pPr>
              <w:rPr>
                <w:rFonts w:hint="eastAsia" w:ascii="宋体" w:hAnsi="宋体"/>
                <w:szCs w:val="21"/>
              </w:rPr>
            </w:pPr>
            <w:r>
              <w:rPr>
                <w:rFonts w:hint="eastAsia" w:ascii="宋体" w:hAnsi="宋体"/>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5</w:t>
            </w:r>
          </w:p>
        </w:tc>
        <w:tc>
          <w:tcPr>
            <w:tcW w:w="8458" w:type="dxa"/>
            <w:noWrap w:val="0"/>
            <w:vAlign w:val="top"/>
          </w:tcPr>
          <w:p>
            <w:pPr>
              <w:rPr>
                <w:rFonts w:hint="eastAsia" w:ascii="宋体" w:hAnsi="宋体"/>
                <w:szCs w:val="21"/>
              </w:rPr>
            </w:pPr>
            <w:r>
              <w:rPr>
                <w:rFonts w:hint="eastAsia" w:ascii="宋体" w:hAnsi="宋体"/>
                <w:szCs w:val="21"/>
              </w:rPr>
              <w:t>按照</w:t>
            </w:r>
            <w:r>
              <w:rPr>
                <w:rFonts w:hint="eastAsia" w:ascii="宋体" w:hAnsi="宋体"/>
                <w:szCs w:val="21"/>
                <w:lang w:eastAsia="zh-CN"/>
              </w:rPr>
              <w:t>论证</w:t>
            </w:r>
            <w:r>
              <w:rPr>
                <w:rFonts w:hint="eastAsia" w:ascii="宋体" w:hAnsi="宋体"/>
                <w:szCs w:val="21"/>
              </w:rPr>
              <w:t>文件规定要求由法人代表或授权代表有效签署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6</w:t>
            </w:r>
          </w:p>
        </w:tc>
        <w:tc>
          <w:tcPr>
            <w:tcW w:w="8458" w:type="dxa"/>
            <w:noWrap w:val="0"/>
            <w:vAlign w:val="top"/>
          </w:tcPr>
          <w:p>
            <w:pPr>
              <w:rPr>
                <w:rFonts w:hint="eastAsia" w:ascii="宋体" w:hAnsi="宋体"/>
                <w:szCs w:val="21"/>
              </w:rPr>
            </w:pPr>
            <w:r>
              <w:rPr>
                <w:rFonts w:hint="eastAsia" w:ascii="宋体" w:hAnsi="宋体"/>
                <w:szCs w:val="21"/>
              </w:rPr>
              <w:t>响应文件对</w:t>
            </w:r>
            <w:r>
              <w:rPr>
                <w:rFonts w:hint="eastAsia" w:ascii="宋体" w:hAnsi="宋体"/>
                <w:szCs w:val="21"/>
                <w:lang w:eastAsia="zh-CN"/>
              </w:rPr>
              <w:t>论证</w:t>
            </w:r>
            <w:r>
              <w:rPr>
                <w:rFonts w:hint="eastAsia" w:ascii="宋体" w:hAnsi="宋体"/>
                <w:szCs w:val="21"/>
              </w:rPr>
              <w:t>文件的实质性技术与商务的（即标注</w:t>
            </w:r>
            <w:r>
              <w:rPr>
                <w:rFonts w:hint="eastAsia" w:ascii="宋体" w:hAnsi="宋体"/>
                <w:b/>
                <w:szCs w:val="21"/>
              </w:rPr>
              <w:t>★</w:t>
            </w:r>
            <w:r>
              <w:rPr>
                <w:rFonts w:hint="eastAsia" w:ascii="宋体" w:hAnsi="宋体"/>
                <w:szCs w:val="21"/>
              </w:rPr>
              <w:t>号条款）条款不产生偏离（响应文件中技术参数、功能或其他内容优于采购要求部分不视作偏离）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7</w:t>
            </w:r>
          </w:p>
        </w:tc>
        <w:tc>
          <w:tcPr>
            <w:tcW w:w="8458" w:type="dxa"/>
            <w:noWrap w:val="0"/>
            <w:vAlign w:val="top"/>
          </w:tcPr>
          <w:p>
            <w:pPr>
              <w:rPr>
                <w:rFonts w:hint="eastAsia" w:ascii="宋体" w:hAnsi="宋体"/>
                <w:szCs w:val="21"/>
              </w:rPr>
            </w:pPr>
            <w:r>
              <w:rPr>
                <w:rFonts w:hint="eastAsia" w:ascii="宋体" w:hAnsi="宋体"/>
                <w:szCs w:val="21"/>
              </w:rPr>
              <w:t>符合</w:t>
            </w:r>
            <w:r>
              <w:rPr>
                <w:rFonts w:hint="eastAsia" w:ascii="宋体" w:hAnsi="宋体"/>
                <w:szCs w:val="21"/>
                <w:lang w:eastAsia="zh-CN"/>
              </w:rPr>
              <w:t>论证</w:t>
            </w:r>
            <w:r>
              <w:rPr>
                <w:rFonts w:hint="eastAsia" w:ascii="宋体" w:hAnsi="宋体"/>
                <w:szCs w:val="21"/>
              </w:rPr>
              <w:t>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8</w:t>
            </w:r>
          </w:p>
        </w:tc>
        <w:tc>
          <w:tcPr>
            <w:tcW w:w="8458" w:type="dxa"/>
            <w:noWrap w:val="0"/>
            <w:vAlign w:val="top"/>
          </w:tcPr>
          <w:p>
            <w:pPr>
              <w:rPr>
                <w:rFonts w:hint="eastAsia" w:ascii="宋体" w:hAnsi="宋体"/>
                <w:szCs w:val="21"/>
              </w:rPr>
            </w:pPr>
            <w:r>
              <w:rPr>
                <w:rFonts w:hint="eastAsia" w:ascii="宋体" w:hAnsi="宋体"/>
                <w:szCs w:val="21"/>
              </w:rPr>
              <w:t>符合法律、法规规定的其他实质性要求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szCs w:val="21"/>
              </w:rPr>
            </w:pPr>
            <w:r>
              <w:rPr>
                <w:rFonts w:hint="eastAsia" w:ascii="宋体" w:hAnsi="宋体"/>
                <w:szCs w:val="21"/>
              </w:rPr>
              <w:t>9</w:t>
            </w:r>
          </w:p>
        </w:tc>
        <w:tc>
          <w:tcPr>
            <w:tcW w:w="8458" w:type="dxa"/>
            <w:noWrap w:val="0"/>
            <w:vAlign w:val="top"/>
          </w:tcPr>
          <w:p>
            <w:pPr>
              <w:rPr>
                <w:rFonts w:hint="eastAsia" w:ascii="宋体" w:hAnsi="宋体"/>
                <w:szCs w:val="21"/>
              </w:rPr>
            </w:pPr>
            <w:r>
              <w:rPr>
                <w:rFonts w:hint="eastAsia" w:ascii="宋体" w:hAnsi="宋体"/>
                <w:szCs w:val="21"/>
              </w:rPr>
              <w:t>本项目采购本国工程</w:t>
            </w:r>
          </w:p>
        </w:tc>
      </w:tr>
    </w:tbl>
    <w:p>
      <w:pPr>
        <w:tabs>
          <w:tab w:val="left" w:pos="8280"/>
        </w:tabs>
        <w:autoSpaceDE w:val="0"/>
        <w:autoSpaceDN w:val="0"/>
        <w:adjustRightInd w:val="0"/>
        <w:snapToGrid w:val="0"/>
        <w:ind w:right="32" w:firstLine="357" w:firstLineChars="170"/>
        <w:rPr>
          <w:rFonts w:hint="eastAsia" w:ascii="宋体" w:hAnsi="宋体"/>
          <w:kern w:val="0"/>
          <w:szCs w:val="21"/>
        </w:rPr>
      </w:pPr>
    </w:p>
    <w:p>
      <w:pPr>
        <w:tabs>
          <w:tab w:val="left" w:pos="8280"/>
        </w:tabs>
        <w:autoSpaceDE w:val="0"/>
        <w:autoSpaceDN w:val="0"/>
        <w:adjustRightInd w:val="0"/>
        <w:snapToGrid w:val="0"/>
        <w:ind w:right="32" w:firstLine="357" w:firstLineChars="170"/>
        <w:rPr>
          <w:rFonts w:hint="eastAsia" w:ascii="宋体" w:hAnsi="宋体" w:eastAsia="宋体"/>
          <w:kern w:val="0"/>
          <w:szCs w:val="21"/>
          <w:lang w:eastAsia="zh-CN"/>
        </w:rPr>
      </w:pPr>
      <w:r>
        <w:rPr>
          <w:rFonts w:hint="eastAsia" w:ascii="宋体" w:hAnsi="宋体"/>
          <w:kern w:val="0"/>
          <w:szCs w:val="21"/>
          <w:lang w:eastAsia="zh-CN"/>
        </w:rPr>
        <w:t>（二）论证内容</w:t>
      </w:r>
    </w:p>
    <w:p>
      <w:pPr>
        <w:tabs>
          <w:tab w:val="left" w:pos="8280"/>
        </w:tabs>
        <w:autoSpaceDE w:val="0"/>
        <w:autoSpaceDN w:val="0"/>
        <w:adjustRightInd w:val="0"/>
        <w:snapToGrid w:val="0"/>
        <w:ind w:right="32" w:firstLine="357" w:firstLineChars="170"/>
        <w:rPr>
          <w:rFonts w:hint="eastAsia" w:ascii="宋体" w:hAnsi="宋体"/>
          <w:kern w:val="0"/>
          <w:szCs w:val="21"/>
        </w:rPr>
      </w:pPr>
      <w:r>
        <w:rPr>
          <w:rFonts w:hint="eastAsia" w:ascii="宋体" w:hAnsi="宋体"/>
          <w:szCs w:val="21"/>
          <w:lang w:val="en-US" w:eastAsia="zh-CN"/>
        </w:rPr>
        <w:t>1、</w:t>
      </w:r>
      <w:r>
        <w:rPr>
          <w:rFonts w:hint="eastAsia" w:ascii="宋体" w:hAnsi="宋体"/>
          <w:szCs w:val="21"/>
        </w:rPr>
        <w:t xml:space="preserve"> </w:t>
      </w:r>
      <w:r>
        <w:rPr>
          <w:rFonts w:hint="eastAsia" w:ascii="宋体" w:hAnsi="宋体"/>
          <w:szCs w:val="21"/>
          <w:lang w:eastAsia="zh-CN"/>
        </w:rPr>
        <w:t>论证</w:t>
      </w:r>
      <w:r>
        <w:rPr>
          <w:rFonts w:hint="eastAsia" w:ascii="宋体" w:hAnsi="宋体"/>
          <w:szCs w:val="21"/>
        </w:rPr>
        <w:t>小组与初审合格的供应商应围绕技术、商务、合同条款等内容分别进行一轮或多轮的谈判。在</w:t>
      </w:r>
      <w:r>
        <w:rPr>
          <w:rFonts w:hint="eastAsia" w:ascii="宋体" w:hAnsi="宋体"/>
          <w:szCs w:val="21"/>
          <w:lang w:eastAsia="zh-CN"/>
        </w:rPr>
        <w:t>论证</w:t>
      </w:r>
      <w:r>
        <w:rPr>
          <w:rFonts w:hint="eastAsia" w:ascii="宋体" w:hAnsi="宋体"/>
          <w:szCs w:val="21"/>
        </w:rPr>
        <w:t>过程中，</w:t>
      </w:r>
      <w:r>
        <w:rPr>
          <w:rFonts w:hint="eastAsia" w:ascii="宋体" w:hAnsi="宋体"/>
          <w:szCs w:val="21"/>
          <w:lang w:eastAsia="zh-CN"/>
        </w:rPr>
        <w:t>论证</w:t>
      </w:r>
      <w:r>
        <w:rPr>
          <w:rFonts w:hint="eastAsia" w:ascii="宋体" w:hAnsi="宋体"/>
          <w:szCs w:val="21"/>
        </w:rPr>
        <w:t>小组应当严格遵循保密原则，未经响应供应商同意不得向任何人透露当事人技术、价格和其他重要信息。</w:t>
      </w:r>
    </w:p>
    <w:p>
      <w:pPr>
        <w:widowControl/>
        <w:ind w:firstLine="357" w:firstLineChars="170"/>
        <w:jc w:val="left"/>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论证</w:t>
      </w:r>
      <w:r>
        <w:rPr>
          <w:rFonts w:hint="eastAsia" w:ascii="宋体" w:hAnsi="宋体"/>
          <w:szCs w:val="21"/>
        </w:rPr>
        <w:t>文件的修正：</w:t>
      </w:r>
      <w:r>
        <w:rPr>
          <w:rFonts w:hint="eastAsia" w:ascii="宋体" w:hAnsi="宋体"/>
          <w:szCs w:val="21"/>
          <w:lang w:eastAsia="zh-CN"/>
        </w:rPr>
        <w:t>论证</w:t>
      </w:r>
      <w:r>
        <w:rPr>
          <w:rFonts w:hint="eastAsia" w:ascii="宋体" w:hAnsi="宋体"/>
          <w:szCs w:val="21"/>
        </w:rPr>
        <w:t>小组调整或修改采购需求内容时，应取得</w:t>
      </w:r>
      <w:r>
        <w:rPr>
          <w:rFonts w:hint="eastAsia" w:ascii="宋体" w:hAnsi="宋体"/>
          <w:szCs w:val="21"/>
          <w:lang w:eastAsia="zh-CN"/>
        </w:rPr>
        <w:t>论证</w:t>
      </w:r>
      <w:r>
        <w:rPr>
          <w:rFonts w:hint="eastAsia" w:ascii="宋体" w:hAnsi="宋体"/>
          <w:szCs w:val="21"/>
        </w:rPr>
        <w:t>小组的一致同意，并以书面形式通知所有参加</w:t>
      </w:r>
      <w:r>
        <w:rPr>
          <w:rFonts w:hint="eastAsia" w:ascii="宋体" w:hAnsi="宋体"/>
          <w:szCs w:val="21"/>
          <w:lang w:eastAsia="zh-CN"/>
        </w:rPr>
        <w:t>论证</w:t>
      </w:r>
      <w:r>
        <w:rPr>
          <w:rFonts w:hint="eastAsia" w:ascii="宋体" w:hAnsi="宋体"/>
          <w:szCs w:val="21"/>
        </w:rPr>
        <w:t>的供应商。但任何形式的决定须以符合公平、公正原则和有利于项目的顺利实施为前提。</w:t>
      </w:r>
      <w:r>
        <w:rPr>
          <w:rFonts w:hint="eastAsia" w:ascii="宋体" w:hAnsi="宋体"/>
          <w:kern w:val="0"/>
          <w:szCs w:val="21"/>
        </w:rPr>
        <w:t xml:space="preserve"> </w:t>
      </w:r>
    </w:p>
    <w:p>
      <w:pPr>
        <w:tabs>
          <w:tab w:val="left" w:pos="8280"/>
        </w:tabs>
        <w:autoSpaceDE w:val="0"/>
        <w:autoSpaceDN w:val="0"/>
        <w:adjustRightInd w:val="0"/>
        <w:snapToGrid w:val="0"/>
        <w:ind w:right="32" w:firstLine="357" w:firstLineChars="170"/>
        <w:rPr>
          <w:rFonts w:hint="eastAsia" w:ascii="宋体" w:hAnsi="宋体"/>
          <w:szCs w:val="21"/>
        </w:rPr>
      </w:pPr>
      <w:r>
        <w:rPr>
          <w:rFonts w:hint="eastAsia" w:ascii="宋体" w:hAnsi="宋体"/>
          <w:szCs w:val="21"/>
          <w:lang w:val="en-US" w:eastAsia="zh-CN"/>
        </w:rPr>
        <w:t>3、</w:t>
      </w:r>
      <w:r>
        <w:rPr>
          <w:rFonts w:hint="eastAsia" w:ascii="宋体" w:hAnsi="宋体"/>
          <w:szCs w:val="21"/>
        </w:rPr>
        <w:t>未实质性响应</w:t>
      </w:r>
      <w:r>
        <w:rPr>
          <w:rFonts w:hint="eastAsia" w:ascii="宋体" w:hAnsi="宋体"/>
          <w:szCs w:val="21"/>
          <w:lang w:eastAsia="zh-CN"/>
        </w:rPr>
        <w:t>论证</w:t>
      </w:r>
      <w:r>
        <w:rPr>
          <w:rFonts w:hint="eastAsia" w:ascii="宋体" w:hAnsi="宋体"/>
          <w:szCs w:val="21"/>
        </w:rPr>
        <w:t>文件的响应文件按无效响应处理，</w:t>
      </w:r>
      <w:r>
        <w:rPr>
          <w:rFonts w:hint="eastAsia" w:ascii="宋体" w:hAnsi="宋体"/>
          <w:szCs w:val="21"/>
          <w:lang w:eastAsia="zh-CN"/>
        </w:rPr>
        <w:t>论证</w:t>
      </w:r>
      <w:r>
        <w:rPr>
          <w:rFonts w:hint="eastAsia" w:ascii="宋体" w:hAnsi="宋体"/>
          <w:szCs w:val="21"/>
        </w:rPr>
        <w:t>小组应当告知提交响应文件的供应商。</w:t>
      </w:r>
    </w:p>
    <w:p>
      <w:pPr>
        <w:ind w:firstLine="357" w:firstLineChars="17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 经</w:t>
      </w:r>
      <w:r>
        <w:rPr>
          <w:rFonts w:hint="eastAsia" w:ascii="宋体" w:hAnsi="宋体"/>
          <w:szCs w:val="21"/>
          <w:lang w:eastAsia="zh-CN"/>
        </w:rPr>
        <w:t>论证</w:t>
      </w:r>
      <w:r>
        <w:rPr>
          <w:rFonts w:hint="eastAsia" w:ascii="宋体" w:hAnsi="宋体"/>
          <w:szCs w:val="21"/>
        </w:rPr>
        <w:t>确定实质性响应的供应商后，</w:t>
      </w:r>
      <w:r>
        <w:rPr>
          <w:rFonts w:hint="eastAsia" w:ascii="宋体" w:hAnsi="宋体"/>
          <w:szCs w:val="21"/>
          <w:lang w:eastAsia="zh-CN"/>
        </w:rPr>
        <w:t>论证</w:t>
      </w:r>
      <w:r>
        <w:rPr>
          <w:rFonts w:hint="eastAsia" w:ascii="宋体" w:hAnsi="宋体"/>
          <w:szCs w:val="21"/>
        </w:rPr>
        <w:t>小组应当要求所有实质性响应的供应商在规定时间内提交最后报价。除非在</w:t>
      </w:r>
      <w:r>
        <w:rPr>
          <w:rFonts w:hint="eastAsia" w:ascii="宋体" w:hAnsi="宋体"/>
          <w:szCs w:val="21"/>
          <w:lang w:eastAsia="zh-CN"/>
        </w:rPr>
        <w:t>论证</w:t>
      </w:r>
      <w:r>
        <w:rPr>
          <w:rFonts w:hint="eastAsia" w:ascii="宋体" w:hAnsi="宋体"/>
          <w:szCs w:val="21"/>
        </w:rPr>
        <w:t>中</w:t>
      </w:r>
      <w:r>
        <w:rPr>
          <w:rFonts w:hint="eastAsia" w:ascii="宋体" w:hAnsi="宋体"/>
          <w:szCs w:val="21"/>
          <w:lang w:eastAsia="zh-CN"/>
        </w:rPr>
        <w:t>论证</w:t>
      </w:r>
      <w:r>
        <w:rPr>
          <w:rFonts w:hint="eastAsia" w:ascii="宋体" w:hAnsi="宋体"/>
          <w:szCs w:val="21"/>
        </w:rPr>
        <w:t>小组调整或修改采购需求内容，否则</w:t>
      </w:r>
      <w:r>
        <w:rPr>
          <w:rFonts w:hint="eastAsia" w:ascii="宋体" w:hAnsi="宋体"/>
          <w:szCs w:val="21"/>
          <w:lang w:eastAsia="zh-CN"/>
        </w:rPr>
        <w:t>论证</w:t>
      </w:r>
      <w:r>
        <w:rPr>
          <w:rFonts w:hint="eastAsia" w:ascii="宋体" w:hAnsi="宋体"/>
          <w:szCs w:val="21"/>
        </w:rPr>
        <w:t>小组不接受高于前面轮次</w:t>
      </w:r>
      <w:r>
        <w:rPr>
          <w:rFonts w:hint="eastAsia" w:ascii="宋体" w:hAnsi="宋体"/>
          <w:szCs w:val="21"/>
          <w:lang w:eastAsia="zh-CN"/>
        </w:rPr>
        <w:t>论证</w:t>
      </w:r>
      <w:r>
        <w:rPr>
          <w:rFonts w:hint="eastAsia" w:ascii="宋体" w:hAnsi="宋体"/>
          <w:szCs w:val="21"/>
        </w:rPr>
        <w:t>报价的最后报价而不做推荐。</w:t>
      </w:r>
    </w:p>
    <w:p>
      <w:pPr>
        <w:tabs>
          <w:tab w:val="left" w:pos="8280"/>
        </w:tabs>
        <w:autoSpaceDE w:val="0"/>
        <w:autoSpaceDN w:val="0"/>
        <w:adjustRightInd w:val="0"/>
        <w:snapToGrid w:val="0"/>
        <w:ind w:right="32" w:firstLine="358" w:firstLineChars="170"/>
        <w:rPr>
          <w:rFonts w:hint="eastAsia" w:ascii="宋体" w:hAnsi="宋体"/>
          <w:b/>
          <w:szCs w:val="21"/>
          <w:lang w:eastAsia="zh-CN"/>
        </w:rPr>
      </w:pPr>
    </w:p>
    <w:p>
      <w:pPr>
        <w:tabs>
          <w:tab w:val="left" w:pos="8280"/>
        </w:tabs>
        <w:autoSpaceDE w:val="0"/>
        <w:autoSpaceDN w:val="0"/>
        <w:adjustRightInd w:val="0"/>
        <w:snapToGrid w:val="0"/>
        <w:ind w:right="32" w:firstLine="358" w:firstLineChars="170"/>
        <w:rPr>
          <w:rFonts w:hint="eastAsia" w:ascii="宋体" w:hAnsi="宋体"/>
          <w:b/>
          <w:szCs w:val="21"/>
        </w:rPr>
      </w:pPr>
      <w:r>
        <w:rPr>
          <w:rFonts w:hint="eastAsia" w:ascii="宋体" w:hAnsi="宋体"/>
          <w:b/>
          <w:szCs w:val="21"/>
          <w:lang w:eastAsia="zh-CN"/>
        </w:rPr>
        <w:t>（三）</w:t>
      </w:r>
      <w:r>
        <w:rPr>
          <w:rFonts w:hint="eastAsia" w:ascii="宋体" w:hAnsi="宋体"/>
          <w:b/>
          <w:szCs w:val="21"/>
        </w:rPr>
        <w:t>、确定成交供应商</w:t>
      </w:r>
    </w:p>
    <w:p>
      <w:pPr>
        <w:tabs>
          <w:tab w:val="left" w:pos="8280"/>
        </w:tabs>
        <w:autoSpaceDE w:val="0"/>
        <w:autoSpaceDN w:val="0"/>
        <w:adjustRightInd w:val="0"/>
        <w:snapToGrid w:val="0"/>
        <w:ind w:right="32" w:firstLine="357" w:firstLineChars="170"/>
        <w:rPr>
          <w:rFonts w:hint="eastAsia" w:ascii="宋体" w:hAnsi="宋体"/>
          <w:szCs w:val="21"/>
        </w:rPr>
      </w:pPr>
      <w:r>
        <w:rPr>
          <w:rFonts w:hint="eastAsia" w:ascii="宋体" w:hAnsi="宋体"/>
          <w:szCs w:val="21"/>
          <w:lang w:val="en-US" w:eastAsia="zh-CN"/>
        </w:rPr>
        <w:t>1、</w:t>
      </w:r>
      <w:r>
        <w:rPr>
          <w:rFonts w:hint="eastAsia" w:ascii="宋体" w:hAnsi="宋体"/>
        </w:rPr>
        <w:t xml:space="preserve"> </w:t>
      </w:r>
      <w:r>
        <w:rPr>
          <w:rFonts w:hint="eastAsia" w:ascii="宋体" w:hAnsi="宋体"/>
          <w:szCs w:val="21"/>
        </w:rPr>
        <w:t>确定成交供应商</w:t>
      </w:r>
    </w:p>
    <w:p>
      <w:pPr>
        <w:tabs>
          <w:tab w:val="left" w:pos="8280"/>
        </w:tabs>
        <w:autoSpaceDE w:val="0"/>
        <w:autoSpaceDN w:val="0"/>
        <w:adjustRightInd w:val="0"/>
        <w:snapToGrid w:val="0"/>
        <w:ind w:right="32" w:firstLine="357" w:firstLineChars="170"/>
        <w:rPr>
          <w:rFonts w:hint="eastAsia" w:ascii="宋体" w:hAnsi="宋体"/>
          <w:szCs w:val="21"/>
        </w:rPr>
      </w:pPr>
      <w:r>
        <w:rPr>
          <w:rFonts w:hint="eastAsia" w:ascii="宋体" w:hAnsi="宋体"/>
          <w:szCs w:val="21"/>
        </w:rPr>
        <w:t xml:space="preserve"> 经</w:t>
      </w:r>
      <w:r>
        <w:rPr>
          <w:rFonts w:hint="eastAsia" w:ascii="宋体" w:hAnsi="宋体"/>
          <w:szCs w:val="21"/>
          <w:lang w:eastAsia="zh-CN"/>
        </w:rPr>
        <w:t>论证</w:t>
      </w:r>
      <w:r>
        <w:rPr>
          <w:rFonts w:hint="eastAsia" w:ascii="宋体" w:hAnsi="宋体"/>
          <w:szCs w:val="21"/>
        </w:rPr>
        <w:t>确定最终采购需求和提交最后报价的供应商后，由</w:t>
      </w:r>
      <w:r>
        <w:rPr>
          <w:rFonts w:hint="eastAsia" w:ascii="宋体" w:hAnsi="宋体"/>
          <w:szCs w:val="21"/>
          <w:lang w:eastAsia="zh-CN"/>
        </w:rPr>
        <w:t>论证</w:t>
      </w:r>
      <w:r>
        <w:rPr>
          <w:rFonts w:hint="eastAsia" w:ascii="宋体" w:hAnsi="宋体"/>
          <w:szCs w:val="21"/>
        </w:rPr>
        <w:t>小组采用综合评分法对提交最后报价的供应商的响应文件和最后报价进行综合评分。</w:t>
      </w:r>
    </w:p>
    <w:p>
      <w:pPr>
        <w:tabs>
          <w:tab w:val="left" w:pos="8280"/>
        </w:tabs>
        <w:autoSpaceDE w:val="0"/>
        <w:autoSpaceDN w:val="0"/>
        <w:adjustRightInd w:val="0"/>
        <w:snapToGrid w:val="0"/>
        <w:ind w:right="32" w:firstLine="357" w:firstLineChars="170"/>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论证</w:t>
      </w:r>
      <w:r>
        <w:rPr>
          <w:rFonts w:hint="eastAsia" w:ascii="宋体" w:hAnsi="宋体"/>
          <w:szCs w:val="21"/>
        </w:rPr>
        <w:t>小组应当根据综合评分情况，按照评审得分由高到低顺序推荐成交候选供应商。</w:t>
      </w:r>
    </w:p>
    <w:p>
      <w:pPr>
        <w:ind w:firstLine="357" w:firstLineChars="170"/>
        <w:rPr>
          <w:rFonts w:hint="eastAsia" w:ascii="宋体" w:hAnsi="宋体"/>
          <w:szCs w:val="21"/>
        </w:rPr>
      </w:pPr>
      <w:r>
        <w:rPr>
          <w:rFonts w:hint="eastAsia" w:ascii="宋体" w:hAnsi="宋体"/>
          <w:szCs w:val="21"/>
          <w:lang w:val="en-US" w:eastAsia="zh-CN"/>
        </w:rPr>
        <w:t>3、</w:t>
      </w:r>
      <w:r>
        <w:rPr>
          <w:rFonts w:hint="eastAsia" w:ascii="宋体" w:hAnsi="宋体"/>
          <w:szCs w:val="21"/>
        </w:rPr>
        <w:t>成交供应商确定后，采购单位将在广东省泗安医院网站上发布成交公告，并</w:t>
      </w:r>
      <w:r>
        <w:rPr>
          <w:rFonts w:hint="eastAsia" w:ascii="宋体" w:hAnsi="宋体"/>
          <w:kern w:val="0"/>
          <w:szCs w:val="21"/>
        </w:rPr>
        <w:t>向</w:t>
      </w:r>
      <w:r>
        <w:rPr>
          <w:rFonts w:hint="eastAsia" w:ascii="宋体" w:hAnsi="宋体"/>
          <w:szCs w:val="21"/>
        </w:rPr>
        <w:t>成交供应商</w:t>
      </w:r>
      <w:r>
        <w:rPr>
          <w:rFonts w:hint="eastAsia" w:ascii="宋体" w:hAnsi="宋体"/>
          <w:kern w:val="0"/>
          <w:szCs w:val="21"/>
        </w:rPr>
        <w:t>发出《成交通知书》。</w:t>
      </w:r>
    </w:p>
    <w:p>
      <w:pPr>
        <w:ind w:firstLine="422" w:firstLineChars="200"/>
        <w:rPr>
          <w:rFonts w:hint="eastAsia" w:ascii="宋体" w:hAnsi="宋体"/>
          <w:b/>
          <w:szCs w:val="21"/>
          <w:lang w:eastAsia="zh-CN"/>
        </w:rPr>
      </w:pPr>
    </w:p>
    <w:p>
      <w:pPr>
        <w:ind w:firstLine="422" w:firstLineChars="200"/>
        <w:rPr>
          <w:rFonts w:hint="eastAsia" w:ascii="宋体" w:hAnsi="宋体"/>
          <w:b/>
          <w:szCs w:val="21"/>
        </w:rPr>
      </w:pPr>
      <w:r>
        <w:rPr>
          <w:rFonts w:hint="eastAsia" w:ascii="宋体" w:hAnsi="宋体"/>
          <w:b/>
          <w:szCs w:val="21"/>
          <w:lang w:eastAsia="zh-CN"/>
        </w:rPr>
        <w:t>二</w:t>
      </w:r>
      <w:r>
        <w:rPr>
          <w:rFonts w:hint="eastAsia" w:ascii="宋体" w:hAnsi="宋体"/>
          <w:b/>
          <w:szCs w:val="21"/>
        </w:rPr>
        <w:t>、评审标准</w:t>
      </w:r>
    </w:p>
    <w:p>
      <w:pPr>
        <w:ind w:firstLine="357" w:firstLineChars="170"/>
        <w:rPr>
          <w:rFonts w:hint="eastAsia" w:ascii="宋体" w:hAnsi="宋体"/>
          <w:b/>
          <w:kern w:val="0"/>
          <w:szCs w:val="21"/>
        </w:rPr>
      </w:pPr>
      <w:r>
        <w:rPr>
          <w:rFonts w:hint="eastAsia" w:ascii="宋体" w:hAnsi="宋体"/>
          <w:szCs w:val="21"/>
        </w:rPr>
        <w:t>25. 采用“综合评分法”的评审方法，在最大限度地满足响应文件实质性要求前提下，</w:t>
      </w:r>
      <w:r>
        <w:rPr>
          <w:rFonts w:hint="eastAsia" w:ascii="宋体" w:hAnsi="宋体"/>
          <w:kern w:val="0"/>
          <w:szCs w:val="21"/>
        </w:rPr>
        <w:t>按技术商务和价格三部份分别打分的方式进行评分。</w:t>
      </w:r>
    </w:p>
    <w:p>
      <w:pPr>
        <w:ind w:firstLine="358" w:firstLineChars="170"/>
        <w:rPr>
          <w:rFonts w:hint="eastAsia" w:ascii="宋体" w:hAnsi="宋体"/>
          <w:b/>
          <w:szCs w:val="21"/>
        </w:rPr>
      </w:pPr>
      <w:r>
        <w:rPr>
          <w:rFonts w:hint="eastAsia" w:ascii="宋体" w:hAnsi="宋体"/>
          <w:b/>
          <w:szCs w:val="21"/>
        </w:rPr>
        <w:t>（一）比较与评价</w:t>
      </w:r>
    </w:p>
    <w:p>
      <w:pPr>
        <w:ind w:firstLine="357" w:firstLineChars="170"/>
        <w:rPr>
          <w:rFonts w:hint="eastAsia" w:ascii="宋体" w:hAnsi="宋体"/>
          <w:szCs w:val="21"/>
        </w:rPr>
      </w:pPr>
      <w:r>
        <w:rPr>
          <w:rFonts w:hint="eastAsia" w:ascii="宋体" w:hAnsi="宋体"/>
          <w:szCs w:val="21"/>
        </w:rPr>
        <w:t>1.最终报价价格评价</w:t>
      </w:r>
    </w:p>
    <w:p>
      <w:pPr>
        <w:ind w:firstLine="357" w:firstLineChars="170"/>
        <w:rPr>
          <w:rFonts w:hint="eastAsia" w:ascii="宋体" w:hAnsi="宋体"/>
          <w:szCs w:val="21"/>
        </w:rPr>
      </w:pPr>
      <w:r>
        <w:rPr>
          <w:rFonts w:hint="eastAsia" w:ascii="宋体" w:hAnsi="宋体"/>
          <w:szCs w:val="21"/>
        </w:rPr>
        <w:t>（1）对小型或微型企业参与的扶持（监狱企业视同小型、微型企业，监狱企业参加政府采购活动时，应当提供由省级以上监狱管理局、戒毒管理局(含新疆生产建设兵团)出具的属于监狱企业的证明文件; 符合《三部门联合发布关于促进残疾人就业政府采购政策的通知》规定条件的残疾人福利性单位在参加政府采购活动时视同小型、微型企业，应当提供该通知规定的《残疾人福利性单位声明函》，并对声明的真实性负责：</w:t>
      </w:r>
    </w:p>
    <w:p>
      <w:pPr>
        <w:ind w:firstLine="357" w:firstLineChars="170"/>
        <w:rPr>
          <w:rFonts w:hint="eastAsia" w:ascii="宋体" w:hAnsi="宋体"/>
          <w:szCs w:val="21"/>
        </w:rPr>
      </w:pPr>
      <w:r>
        <w:rPr>
          <w:rFonts w:hint="eastAsia" w:ascii="宋体" w:hAnsi="宋体"/>
          <w:szCs w:val="21"/>
        </w:rPr>
        <w:t xml:space="preserve">A. 报价供应商为小型或微型企业（包括成员全部为小型或微型企业的联合体）且所报产品含小型或微型企业产品时，报价给予C1的价格扣除（C1的取值为6%），即：评审价＝核实价（经符合性审查进行必要的更正后的报价）－小微企业产品核实价×C1； </w:t>
      </w:r>
    </w:p>
    <w:p>
      <w:pPr>
        <w:ind w:firstLine="357" w:firstLineChars="170"/>
        <w:rPr>
          <w:rFonts w:hint="eastAsia" w:ascii="宋体" w:hAnsi="宋体"/>
          <w:szCs w:val="21"/>
        </w:rPr>
      </w:pPr>
      <w:r>
        <w:rPr>
          <w:rFonts w:hint="eastAsia" w:ascii="宋体" w:hAnsi="宋体"/>
          <w:szCs w:val="21"/>
        </w:rPr>
        <w:t xml:space="preserve">B. 报价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为2%），即：评审价＝核实价（经符合性审查进行必要的更正后的报价）×(1－C2)（本项目不适用该条款）； </w:t>
      </w:r>
    </w:p>
    <w:p>
      <w:pPr>
        <w:ind w:firstLine="357" w:firstLineChars="170"/>
        <w:rPr>
          <w:rFonts w:hint="eastAsia" w:ascii="宋体" w:hAnsi="宋体"/>
          <w:szCs w:val="21"/>
        </w:rPr>
      </w:pPr>
      <w:r>
        <w:rPr>
          <w:rFonts w:hint="eastAsia" w:ascii="宋体" w:hAnsi="宋体"/>
          <w:szCs w:val="21"/>
        </w:rPr>
        <w:t xml:space="preserve">C. 本条款所称小型或微型企业应当符合以下条件：符合小型或微型企业划分标准，提供本企业制造的货物或者提供其他小型或微型企业制造的货物； </w:t>
      </w:r>
    </w:p>
    <w:p>
      <w:pPr>
        <w:ind w:firstLine="357" w:firstLineChars="170"/>
        <w:rPr>
          <w:rFonts w:hint="eastAsia" w:ascii="宋体" w:hAnsi="宋体"/>
          <w:szCs w:val="21"/>
        </w:rPr>
      </w:pPr>
      <w:r>
        <w:rPr>
          <w:rFonts w:hint="eastAsia" w:ascii="宋体" w:hAnsi="宋体"/>
          <w:szCs w:val="21"/>
        </w:rPr>
        <w:t xml:space="preserve">D. 组成联合体的大中型企业和其他自然人、法人或者其他组织，与小型、微型企业之间不得存在投资关系（本项目不适用该条款）； </w:t>
      </w:r>
    </w:p>
    <w:p>
      <w:pPr>
        <w:ind w:firstLine="357" w:firstLineChars="170"/>
        <w:rPr>
          <w:rFonts w:hint="eastAsia" w:ascii="宋体" w:hAnsi="宋体"/>
          <w:szCs w:val="21"/>
        </w:rPr>
      </w:pPr>
      <w:r>
        <w:rPr>
          <w:rFonts w:hint="eastAsia" w:ascii="宋体" w:hAnsi="宋体"/>
          <w:szCs w:val="21"/>
        </w:rPr>
        <w:t xml:space="preserve">E. 本条款中两种修正原则不同时使用。 </w:t>
      </w:r>
    </w:p>
    <w:p>
      <w:pPr>
        <w:ind w:firstLine="357" w:firstLineChars="170"/>
        <w:rPr>
          <w:rFonts w:hint="eastAsia" w:ascii="宋体" w:hAnsi="宋体"/>
          <w:szCs w:val="21"/>
        </w:rPr>
      </w:pPr>
      <w:r>
        <w:rPr>
          <w:rFonts w:hint="eastAsia" w:ascii="宋体" w:hAnsi="宋体"/>
          <w:szCs w:val="21"/>
        </w:rPr>
        <w:t>（2）报价供应商不得以低于成本的报价竞标。</w:t>
      </w:r>
    </w:p>
    <w:p>
      <w:pPr>
        <w:ind w:firstLine="357" w:firstLineChars="170"/>
        <w:rPr>
          <w:rFonts w:hint="eastAsia" w:ascii="宋体" w:hAnsi="宋体"/>
          <w:szCs w:val="21"/>
        </w:rPr>
      </w:pPr>
      <w:r>
        <w:rPr>
          <w:rFonts w:hint="eastAsia" w:ascii="宋体" w:hAnsi="宋体"/>
          <w:szCs w:val="21"/>
        </w:rPr>
        <w:t>（3）如果</w:t>
      </w:r>
      <w:r>
        <w:rPr>
          <w:rFonts w:hint="eastAsia" w:ascii="宋体" w:hAnsi="宋体"/>
          <w:szCs w:val="21"/>
          <w:lang w:eastAsia="zh-CN"/>
        </w:rPr>
        <w:t>论证</w:t>
      </w:r>
      <w:r>
        <w:rPr>
          <w:rFonts w:hint="eastAsia" w:ascii="宋体" w:hAnsi="宋体"/>
          <w:szCs w:val="21"/>
        </w:rPr>
        <w:t>小组发现报价供应商的报价明显低于其他通过符合性审查报价供应商的报价，有可能影响产品质量或者不能诚信履约的，报价供应商不能合理说明或不能提供相关证明材料的，</w:t>
      </w:r>
      <w:r>
        <w:rPr>
          <w:rFonts w:hint="eastAsia" w:ascii="宋体" w:hAnsi="宋体"/>
          <w:szCs w:val="21"/>
          <w:lang w:eastAsia="zh-CN"/>
        </w:rPr>
        <w:t>论证</w:t>
      </w:r>
      <w:r>
        <w:rPr>
          <w:rFonts w:hint="eastAsia" w:ascii="宋体" w:hAnsi="宋体"/>
          <w:szCs w:val="21"/>
        </w:rPr>
        <w:t>小组将该报价作为报价无效处理。</w:t>
      </w:r>
    </w:p>
    <w:p>
      <w:pPr>
        <w:ind w:firstLine="357" w:firstLineChars="170"/>
        <w:rPr>
          <w:rFonts w:hint="eastAsia" w:ascii="宋体" w:hAnsi="宋体"/>
          <w:szCs w:val="21"/>
        </w:rPr>
      </w:pPr>
      <w:r>
        <w:rPr>
          <w:rFonts w:hint="eastAsia" w:ascii="宋体" w:hAnsi="宋体"/>
          <w:szCs w:val="21"/>
        </w:rPr>
        <w:t>（4）评审价的确定：经响应文件初审进行必要的价格更正及按上述条款的原则校核修正后的最后报价为评审价。</w:t>
      </w:r>
    </w:p>
    <w:p>
      <w:pPr>
        <w:ind w:firstLine="357" w:firstLineChars="170"/>
        <w:rPr>
          <w:rFonts w:hint="eastAsia" w:ascii="宋体" w:hAnsi="宋体"/>
          <w:szCs w:val="21"/>
        </w:rPr>
      </w:pPr>
    </w:p>
    <w:p>
      <w:pPr>
        <w:ind w:firstLine="357" w:firstLineChars="170"/>
        <w:rPr>
          <w:rFonts w:hint="eastAsia" w:ascii="宋体" w:hAnsi="宋体"/>
          <w:szCs w:val="21"/>
        </w:rPr>
      </w:pPr>
      <w:r>
        <w:rPr>
          <w:rFonts w:hint="eastAsia" w:ascii="宋体" w:hAnsi="宋体"/>
          <w:szCs w:val="21"/>
        </w:rPr>
        <w:t>包组一： 技术、商务、价格评价：</w:t>
      </w:r>
    </w:p>
    <w:p>
      <w:pPr>
        <w:ind w:firstLine="357" w:firstLineChars="170"/>
        <w:rPr>
          <w:rFonts w:hint="eastAsia" w:ascii="宋体" w:hAnsi="宋体"/>
          <w:szCs w:val="21"/>
        </w:rPr>
      </w:pPr>
      <w:r>
        <w:rPr>
          <w:rFonts w:hint="eastAsia" w:ascii="宋体" w:hAnsi="宋体"/>
          <w:szCs w:val="21"/>
        </w:rPr>
        <w:t>（1）技术评价：</w:t>
      </w:r>
    </w:p>
    <w:tbl>
      <w:tblPr>
        <w:tblStyle w:val="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708"/>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0" w:type="dxa"/>
            <w:noWrap w:val="0"/>
            <w:vAlign w:val="center"/>
          </w:tcPr>
          <w:p>
            <w:pPr>
              <w:pStyle w:val="2"/>
              <w:ind w:firstLine="0"/>
              <w:jc w:val="center"/>
              <w:rPr>
                <w:rFonts w:hint="eastAsia" w:ascii="宋体" w:hAnsi="宋体"/>
                <w:szCs w:val="21"/>
              </w:rPr>
            </w:pPr>
            <w:r>
              <w:rPr>
                <w:rFonts w:hint="eastAsia" w:ascii="宋体" w:hAnsi="宋体" w:cs="宋体"/>
                <w:kern w:val="0"/>
                <w:szCs w:val="21"/>
              </w:rPr>
              <w:t>评审项目</w:t>
            </w:r>
          </w:p>
        </w:tc>
        <w:tc>
          <w:tcPr>
            <w:tcW w:w="1560" w:type="dxa"/>
            <w:noWrap w:val="0"/>
            <w:vAlign w:val="center"/>
          </w:tcPr>
          <w:p>
            <w:pPr>
              <w:pStyle w:val="2"/>
              <w:ind w:firstLine="0"/>
              <w:jc w:val="center"/>
              <w:rPr>
                <w:rFonts w:hint="eastAsia" w:ascii="宋体" w:hAnsi="宋体"/>
                <w:szCs w:val="21"/>
              </w:rPr>
            </w:pPr>
            <w:r>
              <w:rPr>
                <w:rFonts w:hint="eastAsia" w:ascii="宋体" w:hAnsi="宋体"/>
                <w:szCs w:val="21"/>
              </w:rPr>
              <w:t>评议内容</w:t>
            </w:r>
          </w:p>
        </w:tc>
        <w:tc>
          <w:tcPr>
            <w:tcW w:w="708" w:type="dxa"/>
            <w:noWrap w:val="0"/>
            <w:vAlign w:val="center"/>
          </w:tcPr>
          <w:p>
            <w:pPr>
              <w:pStyle w:val="2"/>
              <w:ind w:firstLine="0"/>
              <w:jc w:val="center"/>
              <w:rPr>
                <w:rFonts w:hint="eastAsia" w:ascii="宋体" w:hAnsi="宋体"/>
                <w:szCs w:val="21"/>
              </w:rPr>
            </w:pPr>
            <w:r>
              <w:rPr>
                <w:rFonts w:hint="eastAsia" w:ascii="宋体" w:hAnsi="宋体"/>
                <w:szCs w:val="21"/>
              </w:rPr>
              <w:t>分值</w:t>
            </w:r>
          </w:p>
        </w:tc>
        <w:tc>
          <w:tcPr>
            <w:tcW w:w="6377" w:type="dxa"/>
            <w:noWrap w:val="0"/>
            <w:vAlign w:val="center"/>
          </w:tcPr>
          <w:p>
            <w:pPr>
              <w:pStyle w:val="2"/>
              <w:ind w:firstLine="0"/>
              <w:jc w:val="center"/>
              <w:rPr>
                <w:rFonts w:hint="eastAsia"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10" w:type="dxa"/>
            <w:vMerge w:val="restart"/>
            <w:noWrap w:val="0"/>
            <w:vAlign w:val="center"/>
          </w:tcPr>
          <w:p>
            <w:pPr>
              <w:widowControl/>
              <w:rPr>
                <w:rFonts w:hint="eastAsia" w:ascii="宋体" w:hAnsi="宋体" w:cs="宋体"/>
                <w:kern w:val="0"/>
                <w:szCs w:val="21"/>
              </w:rPr>
            </w:pPr>
            <w:r>
              <w:rPr>
                <w:rFonts w:hint="eastAsia" w:ascii="宋体" w:hAnsi="宋体" w:cs="宋体"/>
                <w:kern w:val="0"/>
                <w:szCs w:val="21"/>
              </w:rPr>
              <w:t>技术</w:t>
            </w:r>
          </w:p>
        </w:tc>
        <w:tc>
          <w:tcPr>
            <w:tcW w:w="156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改造项目总体概况及特点理解（施工程序总体设想及施工段划分）</w:t>
            </w:r>
          </w:p>
        </w:tc>
        <w:tc>
          <w:tcPr>
            <w:tcW w:w="708" w:type="dxa"/>
            <w:noWrap w:val="0"/>
            <w:vAlign w:val="center"/>
          </w:tcPr>
          <w:p>
            <w:pPr>
              <w:pStyle w:val="2"/>
              <w:ind w:firstLine="0"/>
              <w:jc w:val="center"/>
              <w:rPr>
                <w:rFonts w:hint="eastAsia" w:ascii="宋体" w:hAnsi="宋体"/>
                <w:szCs w:val="21"/>
              </w:rPr>
            </w:pPr>
            <w:r>
              <w:rPr>
                <w:rFonts w:hint="eastAsia" w:ascii="宋体" w:hAnsi="宋体"/>
                <w:szCs w:val="21"/>
              </w:rPr>
              <w:t>10</w:t>
            </w:r>
          </w:p>
        </w:tc>
        <w:tc>
          <w:tcPr>
            <w:tcW w:w="6377" w:type="dxa"/>
            <w:noWrap w:val="0"/>
            <w:vAlign w:val="center"/>
          </w:tcPr>
          <w:p>
            <w:pPr>
              <w:pStyle w:val="2"/>
              <w:ind w:firstLine="0"/>
              <w:rPr>
                <w:rFonts w:hint="eastAsia" w:ascii="宋体" w:hAnsi="宋体" w:cs="宋体"/>
                <w:kern w:val="0"/>
                <w:szCs w:val="21"/>
              </w:rPr>
            </w:pPr>
            <w:r>
              <w:rPr>
                <w:rFonts w:hint="eastAsia" w:ascii="宋体" w:hAnsi="宋体" w:cs="宋体"/>
                <w:kern w:val="0"/>
                <w:szCs w:val="21"/>
              </w:rPr>
              <w:t>对项目总体理解，表述完整性，措施合理性，施工段划分进行评审：</w:t>
            </w:r>
          </w:p>
          <w:p>
            <w:pPr>
              <w:pStyle w:val="2"/>
              <w:ind w:firstLine="0"/>
              <w:rPr>
                <w:rFonts w:hint="eastAsia" w:ascii="宋体" w:hAnsi="宋体" w:cs="宋体"/>
                <w:kern w:val="0"/>
                <w:szCs w:val="21"/>
              </w:rPr>
            </w:pPr>
            <w:r>
              <w:rPr>
                <w:rFonts w:hint="eastAsia" w:ascii="宋体" w:hAnsi="宋体" w:cs="宋体"/>
                <w:kern w:val="0"/>
                <w:szCs w:val="21"/>
              </w:rPr>
              <w:t>1、对项目总体有深刻理解，表述完整合理，措施合理有效，施工段划分清晰合理的得10分；</w:t>
            </w:r>
          </w:p>
          <w:p>
            <w:pPr>
              <w:pStyle w:val="2"/>
              <w:ind w:firstLine="0"/>
              <w:rPr>
                <w:rFonts w:hint="eastAsia" w:ascii="宋体" w:hAnsi="宋体" w:cs="宋体"/>
                <w:kern w:val="0"/>
                <w:szCs w:val="21"/>
              </w:rPr>
            </w:pPr>
            <w:r>
              <w:rPr>
                <w:rFonts w:hint="eastAsia" w:ascii="宋体" w:hAnsi="宋体" w:cs="宋体"/>
                <w:kern w:val="0"/>
                <w:szCs w:val="21"/>
              </w:rPr>
              <w:t>2、对项目总体较理解，表述较完整合理，措施较合理有效，施工段划分较清晰合理的得6分；</w:t>
            </w:r>
          </w:p>
          <w:p>
            <w:pPr>
              <w:pStyle w:val="2"/>
              <w:ind w:firstLine="0"/>
              <w:rPr>
                <w:rFonts w:hint="eastAsia" w:ascii="宋体" w:hAnsi="宋体" w:cs="宋体"/>
                <w:kern w:val="0"/>
                <w:szCs w:val="21"/>
              </w:rPr>
            </w:pPr>
            <w:r>
              <w:rPr>
                <w:rFonts w:hint="eastAsia" w:ascii="宋体" w:hAnsi="宋体" w:cs="宋体"/>
                <w:kern w:val="0"/>
                <w:szCs w:val="21"/>
              </w:rPr>
              <w:t>3、对项目总体理解一般，表述不完整，措施、施工段划分一般的得2分；</w:t>
            </w:r>
          </w:p>
          <w:p>
            <w:pPr>
              <w:pStyle w:val="2"/>
              <w:ind w:firstLine="0"/>
              <w:rPr>
                <w:rFonts w:hint="eastAsia" w:ascii="宋体" w:hAnsi="宋体" w:cs="宋体"/>
                <w:kern w:val="0"/>
                <w:szCs w:val="21"/>
              </w:rPr>
            </w:pPr>
            <w:r>
              <w:rPr>
                <w:rFonts w:hint="eastAsia" w:ascii="宋体" w:hAnsi="宋体" w:cs="宋体"/>
                <w:kern w:val="0"/>
                <w:szCs w:val="21"/>
              </w:rPr>
              <w:t>4、方案较差或未提供方案不得分。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10" w:type="dxa"/>
            <w:vMerge w:val="continue"/>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kern w:val="0"/>
                <w:szCs w:val="21"/>
              </w:rPr>
              <w:t>施工现场组织机构</w:t>
            </w:r>
          </w:p>
        </w:tc>
        <w:tc>
          <w:tcPr>
            <w:tcW w:w="708" w:type="dxa"/>
            <w:noWrap w:val="0"/>
            <w:vAlign w:val="center"/>
          </w:tcPr>
          <w:p>
            <w:pPr>
              <w:pStyle w:val="2"/>
              <w:ind w:firstLine="0"/>
              <w:jc w:val="center"/>
              <w:rPr>
                <w:rFonts w:ascii="宋体" w:hAnsi="宋体"/>
                <w:szCs w:val="21"/>
              </w:rPr>
            </w:pPr>
            <w:r>
              <w:rPr>
                <w:rFonts w:hint="eastAsia" w:ascii="宋体" w:hAnsi="宋体"/>
                <w:szCs w:val="21"/>
              </w:rPr>
              <w:t>10</w:t>
            </w:r>
          </w:p>
        </w:tc>
        <w:tc>
          <w:tcPr>
            <w:tcW w:w="6377" w:type="dxa"/>
            <w:noWrap w:val="0"/>
            <w:vAlign w:val="center"/>
          </w:tcPr>
          <w:p>
            <w:pPr>
              <w:pStyle w:val="2"/>
              <w:ind w:firstLine="0"/>
              <w:rPr>
                <w:rFonts w:hint="eastAsia" w:ascii="宋体" w:hAnsi="宋体"/>
                <w:szCs w:val="21"/>
              </w:rPr>
            </w:pPr>
            <w:r>
              <w:rPr>
                <w:rFonts w:hint="eastAsia" w:ascii="宋体" w:hAnsi="宋体"/>
                <w:szCs w:val="21"/>
              </w:rPr>
              <w:t>对施工现场组织机构完整、科学，各项分工明确、详细，责任落实清晰、到位的施工组织方案进行评审：</w:t>
            </w:r>
          </w:p>
          <w:p>
            <w:pPr>
              <w:pStyle w:val="2"/>
              <w:ind w:firstLine="0"/>
              <w:rPr>
                <w:rFonts w:hint="eastAsia" w:ascii="宋体" w:hAnsi="宋体"/>
                <w:szCs w:val="21"/>
              </w:rPr>
            </w:pPr>
            <w:r>
              <w:rPr>
                <w:rFonts w:hint="eastAsia" w:ascii="宋体" w:hAnsi="宋体"/>
                <w:szCs w:val="21"/>
              </w:rPr>
              <w:t>1、现场组织机构完整科学，分工明确，落实岗位责任，完全符合现场的，得8分；</w:t>
            </w:r>
          </w:p>
          <w:p>
            <w:pPr>
              <w:pStyle w:val="2"/>
              <w:ind w:firstLine="0"/>
              <w:rPr>
                <w:rFonts w:hint="eastAsia" w:ascii="宋体" w:hAnsi="宋体"/>
                <w:szCs w:val="21"/>
              </w:rPr>
            </w:pPr>
            <w:r>
              <w:rPr>
                <w:rFonts w:hint="eastAsia" w:ascii="宋体" w:hAnsi="宋体"/>
                <w:szCs w:val="21"/>
              </w:rPr>
              <w:t>2、现场组织机构完整，分工明确，落实岗位责任，符合现场的，得4分；</w:t>
            </w:r>
          </w:p>
          <w:p>
            <w:pPr>
              <w:pStyle w:val="2"/>
              <w:ind w:firstLine="0"/>
              <w:rPr>
                <w:rFonts w:hint="eastAsia" w:ascii="宋体" w:hAnsi="宋体"/>
                <w:szCs w:val="21"/>
              </w:rPr>
            </w:pPr>
            <w:r>
              <w:rPr>
                <w:rFonts w:hint="eastAsia" w:ascii="宋体" w:hAnsi="宋体"/>
                <w:szCs w:val="21"/>
              </w:rPr>
              <w:t>3、现场组织机构一般，分工不明确，岗位责任不明确，符合现场的，得1分</w:t>
            </w:r>
          </w:p>
          <w:p>
            <w:pPr>
              <w:pStyle w:val="2"/>
              <w:ind w:firstLine="0"/>
              <w:rPr>
                <w:rFonts w:hint="eastAsia" w:ascii="宋体" w:hAnsi="宋体"/>
                <w:szCs w:val="21"/>
              </w:rPr>
            </w:pPr>
            <w:r>
              <w:rPr>
                <w:rFonts w:hint="eastAsia" w:ascii="宋体" w:hAnsi="宋体"/>
                <w:szCs w:val="21"/>
              </w:rPr>
              <w:t>4、方案差的或未提供方案不得分。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kern w:val="0"/>
                <w:szCs w:val="21"/>
              </w:rPr>
              <w:t>施工方案（根据施工准备、工序安排、施工工艺及工作效率等介绍施工方案）</w:t>
            </w:r>
          </w:p>
        </w:tc>
        <w:tc>
          <w:tcPr>
            <w:tcW w:w="708" w:type="dxa"/>
            <w:noWrap w:val="0"/>
            <w:vAlign w:val="center"/>
          </w:tcPr>
          <w:p>
            <w:pPr>
              <w:pStyle w:val="2"/>
              <w:ind w:firstLine="0"/>
              <w:jc w:val="center"/>
              <w:rPr>
                <w:rFonts w:hint="eastAsia" w:ascii="宋体" w:hAnsi="宋体"/>
                <w:szCs w:val="21"/>
              </w:rPr>
            </w:pPr>
            <w:r>
              <w:rPr>
                <w:rFonts w:hint="eastAsia" w:ascii="宋体" w:hAnsi="宋体"/>
                <w:szCs w:val="21"/>
              </w:rPr>
              <w:t>10</w:t>
            </w:r>
          </w:p>
        </w:tc>
        <w:tc>
          <w:tcPr>
            <w:tcW w:w="6377" w:type="dxa"/>
            <w:noWrap w:val="0"/>
            <w:vAlign w:val="center"/>
          </w:tcPr>
          <w:p>
            <w:pPr>
              <w:snapToGrid w:val="0"/>
              <w:rPr>
                <w:rFonts w:hint="eastAsia" w:ascii="宋体" w:hAnsi="宋体" w:cs="宋体"/>
                <w:szCs w:val="21"/>
              </w:rPr>
            </w:pPr>
            <w:r>
              <w:rPr>
                <w:rFonts w:hint="eastAsia" w:ascii="宋体" w:hAnsi="宋体" w:cs="宋体"/>
                <w:szCs w:val="21"/>
              </w:rPr>
              <w:t>对供应商的施工方案进行评审：</w:t>
            </w:r>
          </w:p>
          <w:p>
            <w:pPr>
              <w:snapToGrid w:val="0"/>
              <w:rPr>
                <w:rFonts w:hint="eastAsia" w:ascii="宋体" w:hAnsi="宋体" w:cs="宋体"/>
                <w:szCs w:val="21"/>
              </w:rPr>
            </w:pPr>
            <w:r>
              <w:rPr>
                <w:rFonts w:hint="eastAsia" w:ascii="宋体" w:hAnsi="宋体" w:cs="宋体"/>
                <w:szCs w:val="21"/>
              </w:rPr>
              <w:t>1、施工方案完整合理，措施具体有效，施工方案划分清晰、合理，完全符合规范要求的8分；</w:t>
            </w:r>
          </w:p>
          <w:p>
            <w:pPr>
              <w:snapToGrid w:val="0"/>
              <w:rPr>
                <w:rFonts w:hint="eastAsia" w:ascii="宋体" w:hAnsi="宋体" w:cs="宋体"/>
                <w:szCs w:val="21"/>
              </w:rPr>
            </w:pPr>
            <w:r>
              <w:rPr>
                <w:rFonts w:hint="eastAsia" w:ascii="宋体" w:hAnsi="宋体" w:cs="宋体"/>
                <w:szCs w:val="21"/>
              </w:rPr>
              <w:t>2、施工方案较完整合理，措施较具体、有效，施工方案划分较清晰、合理，符合规范要求的5分；</w:t>
            </w:r>
          </w:p>
          <w:p>
            <w:pPr>
              <w:snapToGrid w:val="0"/>
              <w:rPr>
                <w:rFonts w:hint="eastAsia" w:ascii="宋体" w:hAnsi="宋体" w:cs="宋体"/>
                <w:szCs w:val="21"/>
              </w:rPr>
            </w:pPr>
            <w:r>
              <w:rPr>
                <w:rFonts w:hint="eastAsia" w:ascii="宋体" w:hAnsi="宋体" w:cs="宋体"/>
                <w:szCs w:val="21"/>
              </w:rPr>
              <w:t>3、施工方案合理，措施一般，施工方案划分不清晰，较符合规范要求的2分；</w:t>
            </w:r>
          </w:p>
          <w:p>
            <w:pPr>
              <w:pStyle w:val="2"/>
              <w:ind w:firstLine="0"/>
              <w:rPr>
                <w:rFonts w:hint="eastAsia" w:ascii="宋体" w:hAnsi="宋体"/>
                <w:szCs w:val="21"/>
              </w:rPr>
            </w:pPr>
            <w:r>
              <w:rPr>
                <w:rFonts w:hint="eastAsia" w:ascii="宋体" w:hAnsi="宋体" w:cs="宋体"/>
                <w:szCs w:val="21"/>
              </w:rPr>
              <w:t>4、施工方案较差或不提供施工方案的，不得分。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0" w:type="dxa"/>
            <w:vMerge w:val="continue"/>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kern w:val="0"/>
                <w:szCs w:val="21"/>
              </w:rPr>
              <w:t>施工进度计划和各阶段进度的保证措施及违约责任承诺（关键线路清晰、准确、完整，计划编制合理、可行。关键节点的控制措施有力、合理、可行。进度违约责任承诺具体）</w:t>
            </w:r>
          </w:p>
        </w:tc>
        <w:tc>
          <w:tcPr>
            <w:tcW w:w="708" w:type="dxa"/>
            <w:noWrap w:val="0"/>
            <w:vAlign w:val="center"/>
          </w:tcPr>
          <w:p>
            <w:pPr>
              <w:pStyle w:val="2"/>
              <w:ind w:firstLine="0"/>
              <w:jc w:val="center"/>
              <w:rPr>
                <w:rFonts w:ascii="宋体" w:hAnsi="宋体"/>
                <w:szCs w:val="21"/>
              </w:rPr>
            </w:pPr>
            <w:r>
              <w:rPr>
                <w:rFonts w:hint="eastAsia" w:ascii="宋体" w:hAnsi="宋体"/>
                <w:szCs w:val="21"/>
              </w:rPr>
              <w:t>5</w:t>
            </w:r>
          </w:p>
        </w:tc>
        <w:tc>
          <w:tcPr>
            <w:tcW w:w="6377" w:type="dxa"/>
            <w:noWrap w:val="0"/>
            <w:vAlign w:val="center"/>
          </w:tcPr>
          <w:p>
            <w:pPr>
              <w:snapToGrid w:val="0"/>
              <w:rPr>
                <w:rFonts w:hint="eastAsia" w:ascii="宋体" w:hAnsi="宋体" w:cs="宋体"/>
                <w:szCs w:val="21"/>
              </w:rPr>
            </w:pPr>
            <w:r>
              <w:rPr>
                <w:rFonts w:hint="eastAsia" w:ascii="宋体" w:hAnsi="宋体" w:cs="宋体"/>
                <w:szCs w:val="21"/>
              </w:rPr>
              <w:t>对施工进度计划和各阶段进度的保证措施及违约责任承诺进行评审：</w:t>
            </w:r>
          </w:p>
          <w:p>
            <w:pPr>
              <w:numPr>
                <w:ilvl w:val="0"/>
                <w:numId w:val="1"/>
              </w:numPr>
              <w:snapToGrid w:val="0"/>
              <w:rPr>
                <w:rFonts w:hint="eastAsia" w:ascii="宋体" w:hAnsi="宋体" w:cs="宋体"/>
                <w:szCs w:val="21"/>
              </w:rPr>
            </w:pPr>
            <w:r>
              <w:rPr>
                <w:rFonts w:hint="eastAsia" w:ascii="宋体" w:hAnsi="宋体" w:cs="宋体"/>
                <w:szCs w:val="21"/>
              </w:rPr>
              <w:t>关键线路清晰完整，计划编制合理、可行；关键节点的控制措施合理；进度违约责任承诺具体，经济赔偿完整的，得5分；</w:t>
            </w:r>
          </w:p>
          <w:p>
            <w:pPr>
              <w:numPr>
                <w:ilvl w:val="0"/>
                <w:numId w:val="1"/>
              </w:numPr>
              <w:snapToGrid w:val="0"/>
              <w:rPr>
                <w:rFonts w:hint="eastAsia" w:ascii="宋体" w:hAnsi="宋体" w:cs="宋体"/>
                <w:szCs w:val="21"/>
              </w:rPr>
            </w:pPr>
            <w:r>
              <w:rPr>
                <w:rFonts w:hint="eastAsia" w:ascii="宋体" w:hAnsi="宋体" w:cs="宋体"/>
                <w:szCs w:val="21"/>
              </w:rPr>
              <w:t>关键线路较清晰完整，计划编制较合理、可行；关键节点的控制措施较合理；进度违约责任承诺较具体，经济赔偿较完整的，得3分；</w:t>
            </w:r>
          </w:p>
          <w:p>
            <w:pPr>
              <w:numPr>
                <w:ilvl w:val="0"/>
                <w:numId w:val="1"/>
              </w:numPr>
              <w:snapToGrid w:val="0"/>
              <w:rPr>
                <w:rFonts w:hint="eastAsia" w:ascii="宋体" w:hAnsi="宋体" w:cs="宋体"/>
                <w:szCs w:val="21"/>
              </w:rPr>
            </w:pPr>
            <w:r>
              <w:rPr>
                <w:rFonts w:hint="eastAsia" w:ascii="宋体" w:hAnsi="宋体" w:cs="宋体"/>
                <w:szCs w:val="21"/>
              </w:rPr>
              <w:t>关键线路、计划编制、关键节点的控制措施、进度违约责任承诺、经济赔偿一般的，得1分；</w:t>
            </w:r>
          </w:p>
          <w:p>
            <w:pPr>
              <w:pStyle w:val="2"/>
              <w:ind w:firstLine="0"/>
              <w:rPr>
                <w:rFonts w:hint="eastAsia" w:ascii="宋体" w:hAnsi="宋体"/>
                <w:szCs w:val="21"/>
              </w:rPr>
            </w:pPr>
            <w:r>
              <w:rPr>
                <w:rFonts w:hint="eastAsia" w:ascii="宋体" w:hAnsi="宋体" w:cs="宋体"/>
                <w:szCs w:val="21"/>
              </w:rPr>
              <w:t>4、关键线路、计划编制、关键节点的控制措施、进度违约责任承诺、经济赔偿差或不提供方案的，不得分。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0" w:type="dxa"/>
            <w:vMerge w:val="continue"/>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kern w:val="0"/>
                <w:szCs w:val="21"/>
              </w:rPr>
              <w:t>质量目标、质量保证体系及承诺</w:t>
            </w:r>
          </w:p>
        </w:tc>
        <w:tc>
          <w:tcPr>
            <w:tcW w:w="708" w:type="dxa"/>
            <w:noWrap w:val="0"/>
            <w:vAlign w:val="center"/>
          </w:tcPr>
          <w:p>
            <w:pPr>
              <w:pStyle w:val="2"/>
              <w:ind w:firstLine="0"/>
              <w:jc w:val="center"/>
              <w:rPr>
                <w:rFonts w:ascii="宋体" w:hAnsi="宋体"/>
                <w:szCs w:val="21"/>
              </w:rPr>
            </w:pPr>
            <w:r>
              <w:rPr>
                <w:rFonts w:hint="eastAsia" w:ascii="宋体" w:hAnsi="宋体"/>
                <w:szCs w:val="21"/>
              </w:rPr>
              <w:t>10</w:t>
            </w:r>
          </w:p>
        </w:tc>
        <w:tc>
          <w:tcPr>
            <w:tcW w:w="6377" w:type="dxa"/>
            <w:noWrap w:val="0"/>
            <w:vAlign w:val="center"/>
          </w:tcPr>
          <w:p>
            <w:pPr>
              <w:snapToGrid w:val="0"/>
              <w:rPr>
                <w:rFonts w:hint="eastAsia" w:ascii="宋体" w:hAnsi="宋体" w:cs="宋体"/>
                <w:szCs w:val="21"/>
              </w:rPr>
            </w:pPr>
            <w:r>
              <w:rPr>
                <w:rFonts w:hint="eastAsia" w:ascii="宋体" w:hAnsi="宋体" w:cs="宋体"/>
                <w:szCs w:val="21"/>
              </w:rPr>
              <w:t>对</w:t>
            </w:r>
            <w:r>
              <w:rPr>
                <w:rFonts w:hint="eastAsia" w:ascii="宋体" w:hAnsi="宋体" w:cs="宋体"/>
                <w:szCs w:val="21"/>
                <w:lang w:val="zh-CN"/>
              </w:rPr>
              <w:t>质量目标、质量保证体系及承诺</w:t>
            </w:r>
            <w:r>
              <w:rPr>
                <w:rFonts w:hint="eastAsia" w:ascii="宋体" w:hAnsi="宋体" w:cs="宋体"/>
                <w:szCs w:val="21"/>
              </w:rPr>
              <w:t>进行评审：</w:t>
            </w:r>
          </w:p>
          <w:p>
            <w:pPr>
              <w:numPr>
                <w:ilvl w:val="0"/>
                <w:numId w:val="2"/>
              </w:numPr>
              <w:snapToGrid w:val="0"/>
              <w:rPr>
                <w:rFonts w:hint="eastAsia" w:ascii="宋体" w:hAnsi="宋体" w:cs="宋体"/>
                <w:szCs w:val="21"/>
              </w:rPr>
            </w:pPr>
            <w:r>
              <w:rPr>
                <w:rFonts w:hint="eastAsia" w:ascii="宋体" w:hAnsi="宋体" w:cs="宋体"/>
                <w:szCs w:val="21"/>
                <w:lang w:val="zh-CN"/>
              </w:rPr>
              <w:t>质量目标明确；质量保证</w:t>
            </w:r>
            <w:r>
              <w:rPr>
                <w:rFonts w:hint="eastAsia" w:ascii="宋体" w:hAnsi="宋体" w:cs="宋体"/>
                <w:szCs w:val="21"/>
              </w:rPr>
              <w:t>体系</w:t>
            </w:r>
            <w:r>
              <w:rPr>
                <w:rFonts w:hint="eastAsia" w:ascii="宋体" w:hAnsi="宋体" w:cs="宋体"/>
                <w:szCs w:val="21"/>
                <w:lang w:val="zh-CN"/>
              </w:rPr>
              <w:t>完整、可行；有明确的质量承诺</w:t>
            </w:r>
            <w:r>
              <w:rPr>
                <w:rFonts w:hint="eastAsia" w:ascii="宋体" w:hAnsi="宋体" w:cs="宋体"/>
                <w:szCs w:val="21"/>
              </w:rPr>
              <w:t>的，得7分；</w:t>
            </w:r>
          </w:p>
          <w:p>
            <w:pPr>
              <w:numPr>
                <w:ilvl w:val="0"/>
                <w:numId w:val="2"/>
              </w:numPr>
              <w:snapToGrid w:val="0"/>
              <w:rPr>
                <w:rFonts w:hint="eastAsia" w:ascii="宋体" w:hAnsi="宋体" w:cs="宋体"/>
                <w:szCs w:val="21"/>
              </w:rPr>
            </w:pPr>
            <w:r>
              <w:rPr>
                <w:rFonts w:hint="eastAsia" w:ascii="宋体" w:hAnsi="宋体" w:cs="宋体"/>
                <w:szCs w:val="21"/>
                <w:lang w:val="zh-CN"/>
              </w:rPr>
              <w:t>质量目标</w:t>
            </w:r>
            <w:r>
              <w:rPr>
                <w:rFonts w:hint="eastAsia" w:ascii="宋体" w:hAnsi="宋体" w:cs="宋体"/>
                <w:szCs w:val="21"/>
              </w:rPr>
              <w:t>较</w:t>
            </w:r>
            <w:r>
              <w:rPr>
                <w:rFonts w:hint="eastAsia" w:ascii="宋体" w:hAnsi="宋体" w:cs="宋体"/>
                <w:szCs w:val="21"/>
                <w:lang w:val="zh-CN"/>
              </w:rPr>
              <w:t>明确；质量保证</w:t>
            </w:r>
            <w:r>
              <w:rPr>
                <w:rFonts w:hint="eastAsia" w:ascii="宋体" w:hAnsi="宋体" w:cs="宋体"/>
                <w:szCs w:val="21"/>
              </w:rPr>
              <w:t>体系较</w:t>
            </w:r>
            <w:r>
              <w:rPr>
                <w:rFonts w:hint="eastAsia" w:ascii="宋体" w:hAnsi="宋体" w:cs="宋体"/>
                <w:szCs w:val="21"/>
                <w:lang w:val="zh-CN"/>
              </w:rPr>
              <w:t>完整、可行；有明确的质量承诺</w:t>
            </w:r>
            <w:r>
              <w:rPr>
                <w:rFonts w:hint="eastAsia" w:ascii="宋体" w:hAnsi="宋体" w:cs="宋体"/>
                <w:szCs w:val="21"/>
              </w:rPr>
              <w:t>的，得3分；</w:t>
            </w:r>
          </w:p>
          <w:p>
            <w:pPr>
              <w:numPr>
                <w:ilvl w:val="0"/>
                <w:numId w:val="2"/>
              </w:numPr>
              <w:snapToGrid w:val="0"/>
              <w:rPr>
                <w:rFonts w:hint="eastAsia" w:ascii="宋体" w:hAnsi="宋体" w:cs="宋体"/>
                <w:szCs w:val="21"/>
              </w:rPr>
            </w:pPr>
            <w:r>
              <w:rPr>
                <w:rFonts w:hint="eastAsia" w:ascii="宋体" w:hAnsi="宋体" w:cs="宋体"/>
                <w:szCs w:val="21"/>
                <w:lang w:val="zh-CN"/>
              </w:rPr>
              <w:t>质量目标</w:t>
            </w:r>
            <w:r>
              <w:rPr>
                <w:rFonts w:hint="eastAsia" w:ascii="宋体" w:hAnsi="宋体" w:cs="宋体"/>
                <w:szCs w:val="21"/>
              </w:rPr>
              <w:t>一般</w:t>
            </w:r>
            <w:r>
              <w:rPr>
                <w:rFonts w:hint="eastAsia" w:ascii="宋体" w:hAnsi="宋体" w:cs="宋体"/>
                <w:szCs w:val="21"/>
                <w:lang w:val="zh-CN"/>
              </w:rPr>
              <w:t>；质量保证</w:t>
            </w:r>
            <w:r>
              <w:rPr>
                <w:rFonts w:hint="eastAsia" w:ascii="宋体" w:hAnsi="宋体" w:cs="宋体"/>
                <w:szCs w:val="21"/>
              </w:rPr>
              <w:t>体系</w:t>
            </w:r>
            <w:r>
              <w:rPr>
                <w:rFonts w:hint="eastAsia" w:ascii="宋体" w:hAnsi="宋体" w:cs="宋体"/>
                <w:szCs w:val="21"/>
                <w:lang w:val="zh-CN"/>
              </w:rPr>
              <w:t>完整</w:t>
            </w:r>
            <w:r>
              <w:rPr>
                <w:rFonts w:hint="eastAsia" w:ascii="宋体" w:hAnsi="宋体" w:cs="宋体"/>
                <w:szCs w:val="21"/>
              </w:rPr>
              <w:t>度</w:t>
            </w:r>
            <w:r>
              <w:rPr>
                <w:rFonts w:hint="eastAsia" w:ascii="宋体" w:hAnsi="宋体" w:cs="宋体"/>
                <w:szCs w:val="21"/>
                <w:lang w:val="zh-CN"/>
              </w:rPr>
              <w:t>、可行</w:t>
            </w:r>
            <w:r>
              <w:rPr>
                <w:rFonts w:hint="eastAsia" w:ascii="宋体" w:hAnsi="宋体" w:cs="宋体"/>
                <w:szCs w:val="21"/>
              </w:rPr>
              <w:t>度一般</w:t>
            </w:r>
            <w:r>
              <w:rPr>
                <w:rFonts w:hint="eastAsia" w:ascii="宋体" w:hAnsi="宋体" w:cs="宋体"/>
                <w:szCs w:val="21"/>
                <w:lang w:val="zh-CN"/>
              </w:rPr>
              <w:t>；无明确的质量承诺</w:t>
            </w:r>
            <w:r>
              <w:rPr>
                <w:rFonts w:hint="eastAsia" w:ascii="宋体" w:hAnsi="宋体" w:cs="宋体"/>
                <w:szCs w:val="21"/>
              </w:rPr>
              <w:t>的，得1分；</w:t>
            </w:r>
          </w:p>
          <w:p>
            <w:pPr>
              <w:pStyle w:val="2"/>
              <w:ind w:firstLine="0"/>
              <w:rPr>
                <w:rFonts w:hint="eastAsia" w:ascii="宋体" w:hAnsi="宋体"/>
                <w:szCs w:val="21"/>
              </w:rPr>
            </w:pPr>
            <w:r>
              <w:rPr>
                <w:rFonts w:hint="eastAsia" w:ascii="宋体" w:hAnsi="宋体" w:cs="宋体"/>
                <w:szCs w:val="21"/>
                <w:lang w:val="zh-CN"/>
              </w:rPr>
              <w:t>质量目标、质量保证体系及承诺</w:t>
            </w:r>
            <w:r>
              <w:rPr>
                <w:rFonts w:hint="eastAsia" w:ascii="宋体" w:hAnsi="宋体" w:cs="宋体"/>
                <w:szCs w:val="21"/>
              </w:rPr>
              <w:t>较差或不提供方案的，不得分。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0" w:type="dxa"/>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szCs w:val="21"/>
              </w:rPr>
              <w:t>文明施工及安全保证</w:t>
            </w:r>
          </w:p>
        </w:tc>
        <w:tc>
          <w:tcPr>
            <w:tcW w:w="708" w:type="dxa"/>
            <w:noWrap w:val="0"/>
            <w:vAlign w:val="center"/>
          </w:tcPr>
          <w:p>
            <w:pPr>
              <w:pStyle w:val="2"/>
              <w:ind w:firstLine="0"/>
              <w:jc w:val="center"/>
              <w:rPr>
                <w:rFonts w:hint="eastAsia" w:ascii="宋体" w:hAnsi="宋体"/>
                <w:szCs w:val="21"/>
              </w:rPr>
            </w:pPr>
            <w:r>
              <w:rPr>
                <w:rFonts w:hint="eastAsia" w:ascii="宋体" w:hAnsi="宋体"/>
                <w:szCs w:val="21"/>
              </w:rPr>
              <w:t>10</w:t>
            </w:r>
          </w:p>
        </w:tc>
        <w:tc>
          <w:tcPr>
            <w:tcW w:w="6377" w:type="dxa"/>
            <w:noWrap w:val="0"/>
            <w:vAlign w:val="center"/>
          </w:tcPr>
          <w:p>
            <w:pPr>
              <w:snapToGrid w:val="0"/>
              <w:rPr>
                <w:rFonts w:hint="eastAsia" w:ascii="宋体" w:hAnsi="宋体" w:cs="宋体"/>
                <w:szCs w:val="21"/>
              </w:rPr>
            </w:pPr>
            <w:r>
              <w:rPr>
                <w:rFonts w:hint="eastAsia" w:ascii="宋体" w:hAnsi="宋体" w:cs="宋体"/>
                <w:szCs w:val="21"/>
              </w:rPr>
              <w:t>文明施工及安全保证措施进行评审：</w:t>
            </w:r>
          </w:p>
          <w:p>
            <w:pPr>
              <w:numPr>
                <w:ilvl w:val="0"/>
                <w:numId w:val="3"/>
              </w:numPr>
              <w:snapToGrid w:val="0"/>
              <w:rPr>
                <w:rFonts w:hint="eastAsia" w:ascii="宋体" w:hAnsi="宋体" w:cs="宋体"/>
                <w:szCs w:val="21"/>
              </w:rPr>
            </w:pPr>
            <w:r>
              <w:rPr>
                <w:rFonts w:hint="eastAsia" w:ascii="宋体" w:hAnsi="宋体" w:cs="宋体"/>
                <w:szCs w:val="21"/>
              </w:rPr>
              <w:t>文明施工管理目标措施明确、清晰；具有完整、具实操性的文明施工考核办法；施工过程安全保护措施合理，设置安全员的，得7分；</w:t>
            </w:r>
          </w:p>
          <w:p>
            <w:pPr>
              <w:numPr>
                <w:ilvl w:val="0"/>
                <w:numId w:val="3"/>
              </w:numPr>
              <w:snapToGrid w:val="0"/>
              <w:rPr>
                <w:rFonts w:hint="eastAsia" w:ascii="宋体" w:hAnsi="宋体" w:cs="宋体"/>
                <w:szCs w:val="21"/>
              </w:rPr>
            </w:pPr>
            <w:r>
              <w:rPr>
                <w:rFonts w:hint="eastAsia" w:ascii="宋体" w:hAnsi="宋体" w:cs="宋体"/>
                <w:szCs w:val="21"/>
              </w:rPr>
              <w:t>文明施工管理目标措施较明确、清晰；具有完整、具实操性的文明施工考核办法；施工过程安全保护措施较合理，设置安全员的，得3分；</w:t>
            </w:r>
          </w:p>
          <w:p>
            <w:pPr>
              <w:numPr>
                <w:ilvl w:val="0"/>
                <w:numId w:val="3"/>
              </w:numPr>
              <w:snapToGrid w:val="0"/>
              <w:rPr>
                <w:rFonts w:hint="eastAsia" w:ascii="宋体" w:hAnsi="宋体" w:cs="宋体"/>
                <w:szCs w:val="21"/>
              </w:rPr>
            </w:pPr>
            <w:r>
              <w:rPr>
                <w:rFonts w:hint="eastAsia" w:ascii="宋体" w:hAnsi="宋体" w:cs="宋体"/>
                <w:szCs w:val="21"/>
              </w:rPr>
              <w:t>文明施工管理目标措施一般；具有较完整、具实操性的文明施工考核办法；施工过程安全保护措施一般，设置安全员的，得1分；</w:t>
            </w:r>
          </w:p>
          <w:p>
            <w:pPr>
              <w:snapToGrid w:val="0"/>
              <w:rPr>
                <w:rFonts w:hint="eastAsia" w:ascii="宋体" w:hAnsi="宋体" w:cs="宋体"/>
                <w:szCs w:val="21"/>
              </w:rPr>
            </w:pPr>
            <w:r>
              <w:rPr>
                <w:rFonts w:hint="eastAsia" w:ascii="宋体" w:hAnsi="宋体" w:cs="宋体"/>
                <w:szCs w:val="21"/>
              </w:rPr>
              <w:t>文明施工及安全保证措施差或不提供方案的，不得分。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0" w:type="dxa"/>
            <w:noWrap w:val="0"/>
            <w:vAlign w:val="center"/>
          </w:tcPr>
          <w:p>
            <w:pPr>
              <w:widowControl/>
              <w:rPr>
                <w:rFonts w:hint="eastAsia" w:ascii="宋体" w:hAnsi="宋体" w:cs="宋体"/>
                <w:kern w:val="0"/>
                <w:szCs w:val="21"/>
              </w:rPr>
            </w:pPr>
          </w:p>
        </w:tc>
        <w:tc>
          <w:tcPr>
            <w:tcW w:w="1560" w:type="dxa"/>
            <w:noWrap w:val="0"/>
            <w:vAlign w:val="center"/>
          </w:tcPr>
          <w:p>
            <w:pPr>
              <w:widowControl/>
              <w:rPr>
                <w:rFonts w:hint="eastAsia" w:ascii="宋体" w:hAnsi="宋体" w:cs="宋体"/>
                <w:kern w:val="0"/>
                <w:szCs w:val="21"/>
              </w:rPr>
            </w:pPr>
            <w:r>
              <w:rPr>
                <w:rFonts w:hint="eastAsia" w:ascii="宋体" w:hAnsi="宋体" w:cs="宋体"/>
                <w:kern w:val="0"/>
                <w:szCs w:val="21"/>
              </w:rPr>
              <w:t>工程竣工后保修期维护（竣工后保修期内维护承诺明确，并安排专人负责维护）</w:t>
            </w:r>
          </w:p>
        </w:tc>
        <w:tc>
          <w:tcPr>
            <w:tcW w:w="708" w:type="dxa"/>
            <w:noWrap w:val="0"/>
            <w:vAlign w:val="center"/>
          </w:tcPr>
          <w:p>
            <w:pPr>
              <w:pStyle w:val="2"/>
              <w:ind w:firstLine="0"/>
              <w:jc w:val="center"/>
              <w:rPr>
                <w:rFonts w:hint="eastAsia" w:ascii="宋体" w:hAnsi="宋体"/>
                <w:szCs w:val="21"/>
              </w:rPr>
            </w:pPr>
            <w:r>
              <w:rPr>
                <w:rFonts w:hint="eastAsia" w:ascii="宋体" w:hAnsi="宋体"/>
                <w:szCs w:val="21"/>
              </w:rPr>
              <w:t>5</w:t>
            </w:r>
          </w:p>
        </w:tc>
        <w:tc>
          <w:tcPr>
            <w:tcW w:w="6377" w:type="dxa"/>
            <w:noWrap w:val="0"/>
            <w:vAlign w:val="center"/>
          </w:tcPr>
          <w:p>
            <w:pPr>
              <w:snapToGrid w:val="0"/>
              <w:rPr>
                <w:rFonts w:hint="eastAsia" w:ascii="宋体" w:hAnsi="宋体" w:cs="宋体"/>
                <w:szCs w:val="21"/>
                <w:lang w:val="zh-CN"/>
              </w:rPr>
            </w:pPr>
            <w:r>
              <w:rPr>
                <w:rFonts w:hint="eastAsia" w:ascii="宋体" w:hAnsi="宋体" w:cs="宋体"/>
                <w:szCs w:val="21"/>
              </w:rPr>
              <w:t>工程竣工后保修期维护进行评审：</w:t>
            </w:r>
          </w:p>
          <w:p>
            <w:pPr>
              <w:snapToGrid w:val="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竣工后保修期内维护承诺明确、详细；承诺中提及的维护方案</w:t>
            </w:r>
            <w:r>
              <w:rPr>
                <w:rFonts w:hint="eastAsia" w:ascii="宋体" w:hAnsi="宋体" w:cs="宋体"/>
                <w:szCs w:val="21"/>
              </w:rPr>
              <w:t>合理、可行；</w:t>
            </w:r>
            <w:r>
              <w:rPr>
                <w:rFonts w:hint="eastAsia" w:ascii="宋体" w:hAnsi="宋体" w:cs="宋体"/>
                <w:szCs w:val="21"/>
                <w:lang w:val="zh-CN"/>
              </w:rPr>
              <w:t>设有服务机构，安排专人负责维护</w:t>
            </w:r>
            <w:r>
              <w:rPr>
                <w:rFonts w:hint="eastAsia" w:ascii="宋体" w:hAnsi="宋体" w:cs="宋体"/>
                <w:szCs w:val="21"/>
              </w:rPr>
              <w:t>的，得5分；</w:t>
            </w:r>
          </w:p>
          <w:p>
            <w:pPr>
              <w:snapToGrid w:val="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竣工后保修期内维护承诺</w:t>
            </w:r>
            <w:r>
              <w:rPr>
                <w:rFonts w:hint="eastAsia" w:ascii="宋体" w:hAnsi="宋体" w:cs="宋体"/>
                <w:szCs w:val="21"/>
              </w:rPr>
              <w:t>一般</w:t>
            </w:r>
            <w:r>
              <w:rPr>
                <w:rFonts w:hint="eastAsia" w:ascii="宋体" w:hAnsi="宋体" w:cs="宋体"/>
                <w:szCs w:val="21"/>
                <w:lang w:val="zh-CN"/>
              </w:rPr>
              <w:t>；承诺中提及的维护方案</w:t>
            </w:r>
            <w:r>
              <w:rPr>
                <w:rFonts w:hint="eastAsia" w:ascii="宋体" w:hAnsi="宋体" w:cs="宋体"/>
                <w:szCs w:val="21"/>
              </w:rPr>
              <w:t>较合理、可行；</w:t>
            </w:r>
            <w:r>
              <w:rPr>
                <w:rFonts w:hint="eastAsia" w:ascii="宋体" w:hAnsi="宋体" w:cs="宋体"/>
                <w:szCs w:val="21"/>
                <w:lang w:val="zh-CN"/>
              </w:rPr>
              <w:t>设有服务机构，安排专人负责维护</w:t>
            </w:r>
            <w:r>
              <w:rPr>
                <w:rFonts w:hint="eastAsia" w:ascii="宋体" w:hAnsi="宋体" w:cs="宋体"/>
                <w:szCs w:val="21"/>
              </w:rPr>
              <w:t>的，得3分；</w:t>
            </w:r>
          </w:p>
          <w:p>
            <w:pPr>
              <w:snapToGrid w:val="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竣工后保修期内维护承诺</w:t>
            </w:r>
            <w:r>
              <w:rPr>
                <w:rFonts w:hint="eastAsia" w:ascii="宋体" w:hAnsi="宋体" w:cs="宋体"/>
                <w:szCs w:val="21"/>
              </w:rPr>
              <w:t>一般</w:t>
            </w:r>
            <w:r>
              <w:rPr>
                <w:rFonts w:hint="eastAsia" w:ascii="宋体" w:hAnsi="宋体" w:cs="宋体"/>
                <w:szCs w:val="21"/>
                <w:lang w:val="zh-CN"/>
              </w:rPr>
              <w:t>；承诺中提及的维护方案</w:t>
            </w:r>
            <w:r>
              <w:rPr>
                <w:rFonts w:hint="eastAsia" w:ascii="宋体" w:hAnsi="宋体" w:cs="宋体"/>
                <w:szCs w:val="21"/>
              </w:rPr>
              <w:t>较合理、可行；未</w:t>
            </w:r>
            <w:r>
              <w:rPr>
                <w:rFonts w:hint="eastAsia" w:ascii="宋体" w:hAnsi="宋体" w:cs="宋体"/>
                <w:szCs w:val="21"/>
                <w:lang w:val="zh-CN"/>
              </w:rPr>
              <w:t>设有服务机构，</w:t>
            </w:r>
            <w:r>
              <w:rPr>
                <w:rFonts w:hint="eastAsia" w:ascii="宋体" w:hAnsi="宋体" w:cs="宋体"/>
                <w:szCs w:val="21"/>
              </w:rPr>
              <w:t>不</w:t>
            </w:r>
            <w:r>
              <w:rPr>
                <w:rFonts w:hint="eastAsia" w:ascii="宋体" w:hAnsi="宋体" w:cs="宋体"/>
                <w:szCs w:val="21"/>
                <w:lang w:val="zh-CN"/>
              </w:rPr>
              <w:t>安排专人负责维护</w:t>
            </w:r>
            <w:r>
              <w:rPr>
                <w:rFonts w:hint="eastAsia" w:ascii="宋体" w:hAnsi="宋体" w:cs="宋体"/>
                <w:szCs w:val="21"/>
              </w:rPr>
              <w:t>的，得1分；</w:t>
            </w:r>
          </w:p>
          <w:p>
            <w:pPr>
              <w:snapToGrid w:val="0"/>
              <w:rPr>
                <w:rFonts w:hint="eastAsia" w:ascii="宋体" w:hAnsi="宋体" w:cs="宋体"/>
                <w:szCs w:val="21"/>
              </w:rPr>
            </w:pPr>
            <w:r>
              <w:rPr>
                <w:rFonts w:hint="eastAsia" w:ascii="宋体" w:hAnsi="宋体" w:cs="宋体"/>
                <w:szCs w:val="21"/>
              </w:rPr>
              <w:t>4、工程竣工后保修期维护不合理或不提供方案的，不得分。</w:t>
            </w:r>
          </w:p>
        </w:tc>
      </w:tr>
    </w:tbl>
    <w:p>
      <w:pPr>
        <w:pStyle w:val="2"/>
        <w:spacing w:line="300" w:lineRule="auto"/>
        <w:ind w:firstLine="0"/>
        <w:rPr>
          <w:rFonts w:hint="eastAsia" w:ascii="宋体" w:hAnsi="宋体"/>
          <w:szCs w:val="21"/>
        </w:rPr>
      </w:pPr>
    </w:p>
    <w:p>
      <w:pPr>
        <w:pStyle w:val="2"/>
        <w:spacing w:line="300" w:lineRule="auto"/>
        <w:ind w:firstLine="0"/>
        <w:rPr>
          <w:rFonts w:hint="eastAsia" w:ascii="宋体" w:hAnsi="宋体"/>
          <w:szCs w:val="21"/>
        </w:rPr>
      </w:pPr>
    </w:p>
    <w:p>
      <w:pPr>
        <w:pStyle w:val="2"/>
        <w:spacing w:line="300" w:lineRule="auto"/>
        <w:ind w:firstLine="0"/>
        <w:rPr>
          <w:rFonts w:hint="eastAsia" w:ascii="宋体" w:hAnsi="宋体"/>
          <w:szCs w:val="21"/>
        </w:rPr>
      </w:pPr>
    </w:p>
    <w:p>
      <w:pPr>
        <w:pStyle w:val="2"/>
        <w:spacing w:line="300" w:lineRule="auto"/>
        <w:ind w:firstLine="0"/>
        <w:rPr>
          <w:rFonts w:hint="eastAsia" w:ascii="宋体" w:hAnsi="宋体"/>
          <w:szCs w:val="21"/>
        </w:rPr>
      </w:pPr>
    </w:p>
    <w:p>
      <w:pPr>
        <w:pStyle w:val="2"/>
        <w:spacing w:line="300" w:lineRule="auto"/>
        <w:ind w:firstLine="0"/>
        <w:rPr>
          <w:rFonts w:hint="eastAsia" w:ascii="宋体" w:hAnsi="宋体"/>
          <w:szCs w:val="21"/>
        </w:rPr>
      </w:pPr>
    </w:p>
    <w:p>
      <w:pPr>
        <w:ind w:firstLine="357" w:firstLineChars="170"/>
        <w:rPr>
          <w:rFonts w:hint="eastAsia" w:ascii="宋体" w:hAnsi="宋体"/>
          <w:szCs w:val="21"/>
        </w:rPr>
      </w:pPr>
      <w:r>
        <w:rPr>
          <w:rFonts w:hint="eastAsia" w:ascii="宋体" w:hAnsi="宋体"/>
          <w:szCs w:val="21"/>
        </w:rPr>
        <w:t>（2）商务评价：</w:t>
      </w:r>
    </w:p>
    <w:tbl>
      <w:tblPr>
        <w:tblStyle w:val="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39"/>
        <w:gridCol w:w="784"/>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84" w:type="dxa"/>
            <w:noWrap w:val="0"/>
            <w:vAlign w:val="center"/>
          </w:tcPr>
          <w:p>
            <w:pPr>
              <w:jc w:val="center"/>
              <w:rPr>
                <w:rFonts w:ascii="宋体" w:hAnsi="宋体" w:cs="宋体"/>
                <w:kern w:val="0"/>
                <w:szCs w:val="21"/>
              </w:rPr>
            </w:pPr>
            <w:r>
              <w:rPr>
                <w:rFonts w:hint="eastAsia" w:ascii="宋体" w:hAnsi="宋体" w:cs="宋体"/>
                <w:kern w:val="0"/>
                <w:szCs w:val="21"/>
              </w:rPr>
              <w:t>评审项目</w:t>
            </w:r>
          </w:p>
        </w:tc>
        <w:tc>
          <w:tcPr>
            <w:tcW w:w="1839" w:type="dxa"/>
            <w:noWrap w:val="0"/>
            <w:vAlign w:val="center"/>
          </w:tcPr>
          <w:p>
            <w:pPr>
              <w:jc w:val="center"/>
              <w:rPr>
                <w:rFonts w:ascii="宋体" w:hAnsi="宋体" w:cs="宋体"/>
                <w:kern w:val="0"/>
                <w:szCs w:val="21"/>
              </w:rPr>
            </w:pPr>
            <w:r>
              <w:rPr>
                <w:rFonts w:hint="eastAsia" w:ascii="宋体" w:hAnsi="宋体" w:cs="宋体"/>
                <w:kern w:val="0"/>
                <w:szCs w:val="21"/>
              </w:rPr>
              <w:t>评议内容</w:t>
            </w:r>
          </w:p>
        </w:tc>
        <w:tc>
          <w:tcPr>
            <w:tcW w:w="784" w:type="dxa"/>
            <w:noWrap w:val="0"/>
            <w:vAlign w:val="center"/>
          </w:tcPr>
          <w:p>
            <w:pPr>
              <w:jc w:val="center"/>
              <w:rPr>
                <w:rFonts w:ascii="宋体" w:hAnsi="宋体" w:cs="宋体"/>
                <w:kern w:val="0"/>
                <w:szCs w:val="21"/>
              </w:rPr>
            </w:pPr>
            <w:r>
              <w:rPr>
                <w:rFonts w:hint="eastAsia" w:ascii="宋体" w:hAnsi="宋体" w:cs="宋体"/>
                <w:kern w:val="0"/>
                <w:szCs w:val="21"/>
              </w:rPr>
              <w:t>分值</w:t>
            </w:r>
          </w:p>
        </w:tc>
        <w:tc>
          <w:tcPr>
            <w:tcW w:w="6230" w:type="dxa"/>
            <w:noWrap w:val="0"/>
            <w:vAlign w:val="center"/>
          </w:tcPr>
          <w:p>
            <w:pPr>
              <w:jc w:val="center"/>
              <w:rPr>
                <w:rFonts w:ascii="宋体" w:hAnsi="宋体" w:cs="宋体"/>
                <w:kern w:val="0"/>
                <w:szCs w:val="21"/>
              </w:rPr>
            </w:pPr>
            <w:r>
              <w:rPr>
                <w:rFonts w:hint="eastAsia" w:ascii="宋体" w:hAnsi="宋体" w:cs="宋体"/>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4" w:type="dxa"/>
            <w:vMerge w:val="restart"/>
            <w:noWrap w:val="0"/>
            <w:vAlign w:val="center"/>
          </w:tcPr>
          <w:p>
            <w:pPr>
              <w:jc w:val="center"/>
              <w:rPr>
                <w:rFonts w:hint="eastAsia" w:ascii="宋体" w:hAnsi="宋体" w:cs="宋体"/>
                <w:kern w:val="0"/>
                <w:szCs w:val="21"/>
              </w:rPr>
            </w:pPr>
          </w:p>
        </w:tc>
        <w:tc>
          <w:tcPr>
            <w:tcW w:w="1839" w:type="dxa"/>
            <w:noWrap w:val="0"/>
            <w:vAlign w:val="center"/>
          </w:tcPr>
          <w:p>
            <w:pPr>
              <w:tabs>
                <w:tab w:val="left" w:pos="840"/>
              </w:tabs>
              <w:jc w:val="center"/>
              <w:rPr>
                <w:rFonts w:hint="eastAsia" w:ascii="宋体" w:hAnsi="宋体" w:cs="宋体"/>
                <w:kern w:val="0"/>
                <w:szCs w:val="21"/>
              </w:rPr>
            </w:pPr>
            <w:r>
              <w:rPr>
                <w:rFonts w:hint="eastAsia" w:ascii="宋体" w:hAnsi="宋体" w:cs="宋体"/>
                <w:kern w:val="0"/>
                <w:szCs w:val="21"/>
              </w:rPr>
              <w:t>供应商的履约能力</w:t>
            </w:r>
          </w:p>
        </w:tc>
        <w:tc>
          <w:tcPr>
            <w:tcW w:w="784" w:type="dxa"/>
            <w:noWrap w:val="0"/>
            <w:vAlign w:val="center"/>
          </w:tcPr>
          <w:p>
            <w:pPr>
              <w:tabs>
                <w:tab w:val="left" w:pos="840"/>
              </w:tabs>
              <w:jc w:val="center"/>
              <w:rPr>
                <w:rFonts w:hint="eastAsia" w:ascii="宋体" w:hAnsi="宋体" w:cs="宋体"/>
                <w:kern w:val="0"/>
                <w:szCs w:val="21"/>
              </w:rPr>
            </w:pPr>
            <w:r>
              <w:rPr>
                <w:rFonts w:hint="eastAsia" w:ascii="宋体" w:hAnsi="宋体" w:cs="宋体"/>
                <w:kern w:val="0"/>
                <w:szCs w:val="21"/>
              </w:rPr>
              <w:t>12</w:t>
            </w:r>
          </w:p>
        </w:tc>
        <w:tc>
          <w:tcPr>
            <w:tcW w:w="6230" w:type="dxa"/>
            <w:noWrap w:val="0"/>
            <w:vAlign w:val="center"/>
          </w:tcPr>
          <w:p>
            <w:pPr>
              <w:snapToGrid w:val="0"/>
              <w:rPr>
                <w:rFonts w:hint="eastAsia" w:ascii="宋体" w:hAnsi="宋体" w:cs="仿宋_GB2312"/>
                <w:szCs w:val="21"/>
                <w:lang w:val="en-GB"/>
              </w:rPr>
            </w:pPr>
            <w:r>
              <w:rPr>
                <w:rFonts w:hint="eastAsia" w:ascii="宋体" w:hAnsi="宋体" w:cs="仿宋_GB2312"/>
                <w:szCs w:val="21"/>
                <w:lang w:val="en-GB"/>
              </w:rPr>
              <w:t>1、</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为本项目投入的项目团队、人员构成及分工、人员架构合理且分工明确，能够及时、快捷地响应采购人维修服务需求的，得12分；</w:t>
            </w:r>
          </w:p>
          <w:p>
            <w:pPr>
              <w:snapToGrid w:val="0"/>
              <w:rPr>
                <w:rFonts w:hint="eastAsia" w:ascii="宋体" w:hAnsi="宋体" w:cs="仿宋_GB2312"/>
                <w:szCs w:val="21"/>
                <w:lang w:val="en-GB"/>
              </w:rPr>
            </w:pPr>
            <w:r>
              <w:rPr>
                <w:rFonts w:hint="eastAsia" w:ascii="宋体" w:hAnsi="宋体" w:cs="仿宋_GB2312"/>
                <w:szCs w:val="21"/>
                <w:lang w:val="en-GB"/>
              </w:rPr>
              <w:t>2、</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为本项目投入的项目团队、人员构成及分工、人员架构较合理，分工明确，能够及时地响应采购人维修服务需求的，得8分；</w:t>
            </w:r>
          </w:p>
          <w:p>
            <w:pPr>
              <w:snapToGrid w:val="0"/>
              <w:rPr>
                <w:rFonts w:hint="eastAsia" w:ascii="宋体" w:hAnsi="宋体" w:cs="仿宋_GB2312"/>
                <w:szCs w:val="21"/>
                <w:lang w:val="en-GB"/>
              </w:rPr>
            </w:pPr>
            <w:r>
              <w:rPr>
                <w:rFonts w:hint="eastAsia" w:ascii="宋体" w:hAnsi="宋体" w:cs="仿宋_GB2312"/>
                <w:szCs w:val="21"/>
                <w:lang w:val="en-GB"/>
              </w:rPr>
              <w:t>3、</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为本项目投入的项目团队、人员构成及分工、人员架构较合理，响应采购人维修服务需求的，得3分；</w:t>
            </w:r>
          </w:p>
          <w:p>
            <w:pPr>
              <w:snapToGrid w:val="0"/>
              <w:rPr>
                <w:rFonts w:hint="eastAsia" w:ascii="宋体" w:hAnsi="宋体" w:cs="仿宋_GB2312"/>
                <w:szCs w:val="21"/>
                <w:lang w:val="en-GB"/>
              </w:rPr>
            </w:pPr>
            <w:r>
              <w:rPr>
                <w:rFonts w:hint="eastAsia" w:ascii="宋体" w:hAnsi="宋体" w:cs="仿宋_GB2312"/>
                <w:szCs w:val="21"/>
                <w:lang w:val="en-GB"/>
              </w:rPr>
              <w:t>4、</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为本项目投入的项目团队、人员构成及分工、人员架构不合理，不能及时、快捷地响应采购人维修服务需求的，不得分。</w:t>
            </w:r>
          </w:p>
          <w:p>
            <w:pPr>
              <w:snapToGrid w:val="0"/>
              <w:rPr>
                <w:rFonts w:hint="eastAsia" w:ascii="宋体" w:hAnsi="宋体" w:cs="仿宋_GB2312"/>
                <w:szCs w:val="21"/>
                <w:lang w:val="en-GB"/>
              </w:rPr>
            </w:pPr>
            <w:r>
              <w:rPr>
                <w:rFonts w:hint="eastAsia" w:ascii="宋体" w:hAnsi="宋体" w:cs="仿宋_GB2312"/>
                <w:szCs w:val="21"/>
                <w:lang w:val="en-GB"/>
              </w:rPr>
              <w:t xml:space="preserve">未提供不得分。 </w:t>
            </w:r>
          </w:p>
          <w:p>
            <w:pPr>
              <w:jc w:val="left"/>
              <w:rPr>
                <w:rFonts w:hint="eastAsia" w:ascii="宋体" w:hAnsi="宋体" w:cs="宋体"/>
                <w:kern w:val="0"/>
                <w:szCs w:val="21"/>
              </w:rPr>
            </w:pPr>
            <w:r>
              <w:rPr>
                <w:rFonts w:hint="eastAsia" w:ascii="宋体" w:hAnsi="宋体" w:cs="仿宋_GB2312"/>
                <w:szCs w:val="21"/>
                <w:lang w:val="en-GB"/>
              </w:rPr>
              <w:t>（须提供相关证明的复印件或扫描件加盖公章）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4" w:type="dxa"/>
            <w:vMerge w:val="continue"/>
            <w:noWrap w:val="0"/>
            <w:vAlign w:val="center"/>
          </w:tcPr>
          <w:p>
            <w:pPr>
              <w:jc w:val="center"/>
              <w:rPr>
                <w:rFonts w:ascii="宋体" w:hAnsi="宋体" w:cs="宋体"/>
                <w:kern w:val="0"/>
                <w:szCs w:val="21"/>
              </w:rPr>
            </w:pPr>
          </w:p>
        </w:tc>
        <w:tc>
          <w:tcPr>
            <w:tcW w:w="1839" w:type="dxa"/>
            <w:noWrap w:val="0"/>
            <w:vAlign w:val="center"/>
          </w:tcPr>
          <w:p>
            <w:pPr>
              <w:tabs>
                <w:tab w:val="left" w:pos="840"/>
              </w:tabs>
              <w:jc w:val="center"/>
              <w:rPr>
                <w:rFonts w:ascii="宋体" w:hAnsi="宋体" w:cs="宋体"/>
                <w:kern w:val="0"/>
                <w:szCs w:val="21"/>
              </w:rPr>
            </w:pPr>
            <w:r>
              <w:rPr>
                <w:rFonts w:hint="eastAsia" w:ascii="宋体" w:hAnsi="宋体" w:cs="宋体"/>
                <w:kern w:val="0"/>
                <w:szCs w:val="21"/>
              </w:rPr>
              <w:t>业绩</w:t>
            </w:r>
          </w:p>
        </w:tc>
        <w:tc>
          <w:tcPr>
            <w:tcW w:w="784" w:type="dxa"/>
            <w:noWrap w:val="0"/>
            <w:vAlign w:val="center"/>
          </w:tcPr>
          <w:p>
            <w:pPr>
              <w:tabs>
                <w:tab w:val="left" w:pos="840"/>
              </w:tabs>
              <w:jc w:val="center"/>
              <w:rPr>
                <w:rFonts w:ascii="宋体" w:hAnsi="宋体" w:cs="宋体"/>
                <w:kern w:val="0"/>
                <w:szCs w:val="21"/>
              </w:rPr>
            </w:pPr>
            <w:r>
              <w:rPr>
                <w:rFonts w:hint="eastAsia" w:ascii="宋体" w:hAnsi="宋体" w:cs="宋体"/>
                <w:kern w:val="0"/>
                <w:szCs w:val="21"/>
              </w:rPr>
              <w:t>12</w:t>
            </w:r>
          </w:p>
        </w:tc>
        <w:tc>
          <w:tcPr>
            <w:tcW w:w="6230" w:type="dxa"/>
            <w:noWrap w:val="0"/>
            <w:vAlign w:val="center"/>
          </w:tcPr>
          <w:p>
            <w:pPr>
              <w:snapToGrid w:val="0"/>
              <w:rPr>
                <w:rFonts w:ascii="宋体" w:hAnsi="宋体" w:cs="仿宋_GB2312"/>
                <w:szCs w:val="21"/>
                <w:lang w:val="en-GB"/>
              </w:rPr>
            </w:pPr>
            <w:r>
              <w:rPr>
                <w:rFonts w:hint="eastAsia" w:ascii="宋体" w:hAnsi="宋体" w:cs="仿宋_GB2312"/>
                <w:szCs w:val="21"/>
                <w:lang w:val="en-GB"/>
              </w:rPr>
              <w:t>提供201</w:t>
            </w:r>
            <w:r>
              <w:rPr>
                <w:rFonts w:hint="eastAsia" w:ascii="宋体" w:hAnsi="宋体" w:cs="仿宋_GB2312"/>
                <w:szCs w:val="21"/>
              </w:rPr>
              <w:t>9</w:t>
            </w:r>
            <w:r>
              <w:rPr>
                <w:rFonts w:hint="eastAsia" w:ascii="宋体" w:hAnsi="宋体" w:cs="仿宋_GB2312"/>
                <w:szCs w:val="21"/>
                <w:lang w:val="en-GB"/>
              </w:rPr>
              <w:t>年</w:t>
            </w:r>
            <w:r>
              <w:rPr>
                <w:rFonts w:hint="eastAsia" w:ascii="宋体" w:hAnsi="宋体" w:cs="仿宋_GB2312"/>
                <w:szCs w:val="21"/>
              </w:rPr>
              <w:t>1月</w:t>
            </w:r>
            <w:r>
              <w:rPr>
                <w:rFonts w:hint="eastAsia" w:ascii="宋体" w:hAnsi="宋体" w:cs="仿宋_GB2312"/>
                <w:szCs w:val="21"/>
                <w:lang w:val="en-GB"/>
              </w:rPr>
              <w:t>至今建筑装饰装修类业绩，对所有</w:t>
            </w:r>
            <w:r>
              <w:rPr>
                <w:rFonts w:hint="eastAsia" w:ascii="宋体" w:hAnsi="宋体" w:cs="宋体"/>
                <w:kern w:val="0"/>
                <w:szCs w:val="21"/>
              </w:rPr>
              <w:t>供应商</w:t>
            </w:r>
            <w:r>
              <w:rPr>
                <w:rFonts w:hint="eastAsia" w:ascii="宋体" w:hAnsi="宋体" w:cs="仿宋_GB2312"/>
                <w:szCs w:val="21"/>
                <w:lang w:val="en-GB"/>
              </w:rPr>
              <w:t>进行比较和评价，每提供一个业绩得2分，本项最高得分12分。</w:t>
            </w:r>
          </w:p>
          <w:p>
            <w:pPr>
              <w:rPr>
                <w:rFonts w:ascii="宋体" w:hAnsi="宋体" w:cs="宋体"/>
                <w:kern w:val="0"/>
                <w:szCs w:val="21"/>
              </w:rPr>
            </w:pPr>
            <w:r>
              <w:rPr>
                <w:rFonts w:hint="eastAsia" w:ascii="宋体" w:hAnsi="宋体" w:cs="仿宋_GB2312"/>
                <w:szCs w:val="21"/>
                <w:lang w:val="en-GB"/>
              </w:rPr>
              <w:t>（以合同签订的时间为准，同类业绩证明文件为合同的复印件或扫描件，合同可提供关键页面，并加盖</w:t>
            </w:r>
            <w:r>
              <w:rPr>
                <w:rFonts w:hint="eastAsia" w:ascii="宋体" w:hAnsi="宋体" w:cs="宋体"/>
                <w:kern w:val="0"/>
                <w:szCs w:val="21"/>
              </w:rPr>
              <w:t>供应商</w:t>
            </w:r>
            <w:r>
              <w:rPr>
                <w:rFonts w:hint="eastAsia" w:ascii="宋体" w:hAnsi="宋体" w:cs="仿宋_GB2312"/>
                <w:szCs w:val="21"/>
                <w:lang w:val="en-GB"/>
              </w:rPr>
              <w:t>公章，未提供证明文件的不得分）。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84" w:type="dxa"/>
            <w:vMerge w:val="continue"/>
            <w:noWrap w:val="0"/>
            <w:vAlign w:val="center"/>
          </w:tcPr>
          <w:p>
            <w:pPr>
              <w:jc w:val="center"/>
              <w:rPr>
                <w:rFonts w:ascii="宋体" w:hAnsi="宋体" w:cs="宋体"/>
                <w:kern w:val="0"/>
                <w:szCs w:val="21"/>
              </w:rPr>
            </w:pPr>
          </w:p>
        </w:tc>
        <w:tc>
          <w:tcPr>
            <w:tcW w:w="1839" w:type="dxa"/>
            <w:noWrap w:val="0"/>
            <w:vAlign w:val="center"/>
          </w:tcPr>
          <w:p>
            <w:pPr>
              <w:tabs>
                <w:tab w:val="left" w:pos="840"/>
              </w:tabs>
              <w:jc w:val="center"/>
              <w:rPr>
                <w:rFonts w:ascii="宋体" w:hAnsi="宋体" w:cs="宋体"/>
                <w:kern w:val="0"/>
                <w:szCs w:val="21"/>
              </w:rPr>
            </w:pPr>
            <w:r>
              <w:rPr>
                <w:rFonts w:hint="eastAsia" w:ascii="宋体"/>
                <w:szCs w:val="21"/>
              </w:rPr>
              <w:t>服务便利性</w:t>
            </w:r>
          </w:p>
        </w:tc>
        <w:tc>
          <w:tcPr>
            <w:tcW w:w="784" w:type="dxa"/>
            <w:noWrap w:val="0"/>
            <w:vAlign w:val="center"/>
          </w:tcPr>
          <w:p>
            <w:pPr>
              <w:tabs>
                <w:tab w:val="left" w:pos="840"/>
              </w:tabs>
              <w:jc w:val="center"/>
              <w:rPr>
                <w:rFonts w:ascii="宋体" w:hAnsi="宋体" w:cs="宋体"/>
                <w:kern w:val="0"/>
                <w:szCs w:val="21"/>
              </w:rPr>
            </w:pPr>
            <w:r>
              <w:rPr>
                <w:rFonts w:hint="eastAsia" w:ascii="宋体" w:hAnsi="宋体" w:cs="宋体"/>
                <w:kern w:val="0"/>
                <w:szCs w:val="21"/>
              </w:rPr>
              <w:t>6</w:t>
            </w:r>
          </w:p>
        </w:tc>
        <w:tc>
          <w:tcPr>
            <w:tcW w:w="6230" w:type="dxa"/>
            <w:noWrap w:val="0"/>
            <w:vAlign w:val="center"/>
          </w:tcPr>
          <w:p>
            <w:pPr>
              <w:pStyle w:val="6"/>
              <w:spacing w:line="340" w:lineRule="atLeast"/>
              <w:ind w:left="1" w:firstLine="0" w:firstLineChars="0"/>
              <w:rPr>
                <w:rFonts w:ascii="宋体" w:eastAsia="宋体"/>
                <w:sz w:val="21"/>
                <w:szCs w:val="21"/>
              </w:rPr>
            </w:pPr>
            <w:r>
              <w:rPr>
                <w:rFonts w:hint="eastAsia" w:ascii="宋体" w:eastAsia="宋体"/>
                <w:sz w:val="21"/>
                <w:szCs w:val="21"/>
              </w:rPr>
              <w:t>根据各供应商办公地点或者售后服务机构至服务地点响应到达时间评比：</w:t>
            </w:r>
          </w:p>
          <w:p>
            <w:pPr>
              <w:pStyle w:val="6"/>
              <w:spacing w:line="340" w:lineRule="atLeast"/>
              <w:ind w:firstLine="0" w:firstLineChars="0"/>
              <w:rPr>
                <w:rFonts w:ascii="宋体" w:eastAsia="宋体"/>
                <w:sz w:val="21"/>
                <w:szCs w:val="21"/>
              </w:rPr>
            </w:pPr>
            <w:r>
              <w:rPr>
                <w:rFonts w:hint="eastAsia" w:ascii="宋体" w:eastAsia="宋体"/>
                <w:sz w:val="21"/>
                <w:szCs w:val="21"/>
              </w:rPr>
              <w:t xml:space="preserve">优：响应到达时间≤2个小时，得6分； </w:t>
            </w:r>
          </w:p>
          <w:p>
            <w:pPr>
              <w:pStyle w:val="6"/>
              <w:spacing w:line="340" w:lineRule="atLeast"/>
              <w:ind w:firstLine="0" w:firstLineChars="0"/>
              <w:rPr>
                <w:rFonts w:ascii="宋体" w:eastAsia="宋体"/>
                <w:sz w:val="21"/>
                <w:szCs w:val="21"/>
              </w:rPr>
            </w:pPr>
            <w:r>
              <w:rPr>
                <w:rFonts w:hint="eastAsia" w:ascii="宋体" w:eastAsia="宋体"/>
                <w:sz w:val="21"/>
                <w:szCs w:val="21"/>
              </w:rPr>
              <w:t>良：2个小时＜响应到达时间≤3个小时，得3分；</w:t>
            </w:r>
          </w:p>
          <w:p>
            <w:pPr>
              <w:pStyle w:val="6"/>
              <w:spacing w:line="340" w:lineRule="atLeast"/>
              <w:ind w:firstLine="0" w:firstLineChars="0"/>
              <w:rPr>
                <w:rFonts w:ascii="宋体" w:eastAsia="宋体"/>
                <w:sz w:val="21"/>
                <w:szCs w:val="21"/>
              </w:rPr>
            </w:pPr>
            <w:r>
              <w:rPr>
                <w:rFonts w:hint="eastAsia" w:ascii="宋体" w:eastAsia="宋体"/>
                <w:sz w:val="21"/>
                <w:szCs w:val="21"/>
              </w:rPr>
              <w:t>中：3个小时＜响应到达时间≤5个小时，得1分；</w:t>
            </w:r>
          </w:p>
          <w:p>
            <w:pPr>
              <w:pStyle w:val="6"/>
              <w:spacing w:line="340" w:lineRule="atLeast"/>
              <w:ind w:firstLine="0" w:firstLineChars="0"/>
              <w:rPr>
                <w:rFonts w:ascii="宋体" w:eastAsia="宋体"/>
                <w:sz w:val="21"/>
                <w:szCs w:val="21"/>
              </w:rPr>
            </w:pPr>
            <w:r>
              <w:rPr>
                <w:rFonts w:hint="eastAsia" w:ascii="宋体" w:eastAsia="宋体"/>
                <w:sz w:val="21"/>
                <w:szCs w:val="21"/>
              </w:rPr>
              <w:t>差：响应到达时间在5个小时以上或未提供响应时间的，得0分。</w:t>
            </w:r>
          </w:p>
          <w:p>
            <w:pPr>
              <w:jc w:val="left"/>
              <w:rPr>
                <w:rFonts w:ascii="宋体" w:hAnsi="宋体" w:cs="宋体"/>
                <w:b/>
                <w:kern w:val="0"/>
                <w:szCs w:val="21"/>
              </w:rPr>
            </w:pPr>
            <w:r>
              <w:rPr>
                <w:rFonts w:hint="eastAsia" w:ascii="宋体"/>
                <w:szCs w:val="21"/>
              </w:rPr>
              <w:t>（供应商需提供承诺函并加盖公章，无不得分）</w:t>
            </w:r>
          </w:p>
        </w:tc>
      </w:tr>
    </w:tbl>
    <w:p>
      <w:pPr>
        <w:pStyle w:val="2"/>
        <w:spacing w:line="300" w:lineRule="auto"/>
        <w:ind w:firstLineChars="200"/>
        <w:rPr>
          <w:rFonts w:hint="eastAsia" w:ascii="宋体" w:hAnsi="宋体"/>
          <w:szCs w:val="21"/>
        </w:rPr>
      </w:pPr>
    </w:p>
    <w:p>
      <w:pPr>
        <w:pStyle w:val="2"/>
        <w:spacing w:line="300" w:lineRule="auto"/>
        <w:ind w:firstLineChars="200"/>
        <w:rPr>
          <w:rFonts w:hint="eastAsia" w:ascii="宋体" w:hAnsi="宋体"/>
          <w:szCs w:val="21"/>
        </w:rPr>
      </w:pPr>
      <w:r>
        <w:rPr>
          <w:rFonts w:hint="eastAsia" w:ascii="宋体" w:hAnsi="宋体"/>
          <w:szCs w:val="21"/>
        </w:rPr>
        <w:t>3.价格评价：</w:t>
      </w:r>
    </w:p>
    <w:tbl>
      <w:tblPr>
        <w:tblStyle w:val="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2"/>
              <w:ind w:firstLine="0"/>
              <w:jc w:val="center"/>
              <w:rPr>
                <w:rFonts w:hint="eastAsia" w:ascii="宋体" w:hAnsi="宋体" w:cs="宋体"/>
                <w:kern w:val="0"/>
                <w:szCs w:val="21"/>
              </w:rPr>
            </w:pPr>
            <w:r>
              <w:rPr>
                <w:rFonts w:hint="eastAsia" w:ascii="宋体" w:hAnsi="宋体"/>
                <w:szCs w:val="21"/>
              </w:rPr>
              <w:t>评审项目</w:t>
            </w:r>
          </w:p>
        </w:tc>
        <w:tc>
          <w:tcPr>
            <w:tcW w:w="900" w:type="dxa"/>
            <w:noWrap w:val="0"/>
            <w:vAlign w:val="center"/>
          </w:tcPr>
          <w:p>
            <w:pPr>
              <w:pStyle w:val="2"/>
              <w:ind w:firstLine="0"/>
              <w:jc w:val="center"/>
              <w:rPr>
                <w:rFonts w:hint="eastAsia" w:ascii="宋体" w:hAnsi="宋体"/>
                <w:szCs w:val="21"/>
              </w:rPr>
            </w:pPr>
            <w:r>
              <w:rPr>
                <w:rFonts w:hint="eastAsia" w:ascii="宋体" w:hAnsi="宋体"/>
                <w:szCs w:val="21"/>
              </w:rPr>
              <w:t>分值</w:t>
            </w:r>
          </w:p>
        </w:tc>
        <w:tc>
          <w:tcPr>
            <w:tcW w:w="7380" w:type="dxa"/>
            <w:noWrap w:val="0"/>
            <w:vAlign w:val="center"/>
          </w:tcPr>
          <w:p>
            <w:pPr>
              <w:pStyle w:val="2"/>
              <w:ind w:firstLine="0"/>
              <w:jc w:val="center"/>
              <w:rPr>
                <w:rFonts w:hint="eastAsia"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2"/>
              <w:ind w:firstLine="0"/>
              <w:jc w:val="center"/>
              <w:rPr>
                <w:rFonts w:hint="eastAsia" w:ascii="宋体" w:hAnsi="宋体" w:cs="宋体"/>
                <w:kern w:val="0"/>
                <w:szCs w:val="21"/>
              </w:rPr>
            </w:pPr>
            <w:r>
              <w:rPr>
                <w:rFonts w:hint="eastAsia" w:ascii="宋体" w:hAnsi="宋体"/>
                <w:szCs w:val="21"/>
              </w:rPr>
              <w:t>价格</w:t>
            </w:r>
          </w:p>
        </w:tc>
        <w:tc>
          <w:tcPr>
            <w:tcW w:w="900" w:type="dxa"/>
            <w:noWrap w:val="0"/>
            <w:vAlign w:val="center"/>
          </w:tcPr>
          <w:p>
            <w:pPr>
              <w:pStyle w:val="2"/>
              <w:ind w:firstLine="0"/>
              <w:jc w:val="center"/>
              <w:rPr>
                <w:rFonts w:ascii="宋体" w:hAnsi="宋体"/>
                <w:szCs w:val="21"/>
              </w:rPr>
            </w:pPr>
            <w:r>
              <w:rPr>
                <w:rFonts w:hint="eastAsia" w:ascii="宋体" w:hAnsi="宋体"/>
                <w:szCs w:val="21"/>
              </w:rPr>
              <w:t>10</w:t>
            </w:r>
          </w:p>
        </w:tc>
        <w:tc>
          <w:tcPr>
            <w:tcW w:w="7380" w:type="dxa"/>
            <w:noWrap w:val="0"/>
            <w:vAlign w:val="center"/>
          </w:tcPr>
          <w:p>
            <w:pPr>
              <w:pStyle w:val="2"/>
              <w:ind w:firstLine="0"/>
              <w:jc w:val="center"/>
              <w:rPr>
                <w:rFonts w:ascii="宋体" w:hAnsi="宋体" w:cs="宋体"/>
                <w:kern w:val="0"/>
                <w:szCs w:val="21"/>
              </w:rPr>
            </w:pPr>
            <w:r>
              <w:rPr>
                <w:rFonts w:ascii="宋体" w:hAnsi="宋体"/>
                <w:szCs w:val="21"/>
              </w:rPr>
              <w:t>价格分计算方法：满足</w:t>
            </w:r>
            <w:r>
              <w:rPr>
                <w:rFonts w:hint="eastAsia" w:ascii="宋体" w:hAnsi="宋体"/>
                <w:szCs w:val="21"/>
                <w:lang w:eastAsia="zh-CN"/>
              </w:rPr>
              <w:t>论证</w:t>
            </w:r>
            <w:r>
              <w:rPr>
                <w:rFonts w:ascii="宋体" w:hAnsi="宋体"/>
                <w:szCs w:val="21"/>
              </w:rPr>
              <w:t>文件要求且</w:t>
            </w:r>
            <w:r>
              <w:rPr>
                <w:rFonts w:hint="eastAsia" w:ascii="宋体" w:hAnsi="宋体"/>
                <w:szCs w:val="21"/>
              </w:rPr>
              <w:t>最后</w:t>
            </w:r>
            <w:r>
              <w:rPr>
                <w:rFonts w:hint="eastAsia" w:ascii="宋体" w:hAnsi="宋体"/>
                <w:szCs w:val="21"/>
                <w:lang w:eastAsia="zh-CN"/>
              </w:rPr>
              <w:t>论证</w:t>
            </w:r>
            <w:r>
              <w:rPr>
                <w:rFonts w:ascii="宋体" w:hAnsi="宋体"/>
                <w:szCs w:val="21"/>
              </w:rPr>
              <w:t>价格最低的</w:t>
            </w:r>
            <w:r>
              <w:rPr>
                <w:rFonts w:hint="eastAsia" w:ascii="宋体" w:hAnsi="宋体"/>
                <w:szCs w:val="21"/>
                <w:lang w:eastAsia="zh-CN"/>
              </w:rPr>
              <w:t>论证</w:t>
            </w:r>
            <w:r>
              <w:rPr>
                <w:rFonts w:ascii="宋体" w:hAnsi="宋体"/>
                <w:szCs w:val="21"/>
              </w:rPr>
              <w:t>报价为</w:t>
            </w:r>
            <w:r>
              <w:rPr>
                <w:rFonts w:hint="eastAsia" w:ascii="宋体" w:hAnsi="宋体"/>
                <w:szCs w:val="21"/>
                <w:lang w:eastAsia="zh-CN"/>
              </w:rPr>
              <w:t>论证</w:t>
            </w:r>
            <w:r>
              <w:rPr>
                <w:rFonts w:ascii="宋体" w:hAnsi="宋体"/>
                <w:szCs w:val="21"/>
              </w:rPr>
              <w:t>基准价，其价格分为满分。其他</w:t>
            </w:r>
            <w:r>
              <w:rPr>
                <w:rFonts w:hint="eastAsia" w:ascii="宋体" w:hAnsi="宋体"/>
                <w:szCs w:val="21"/>
              </w:rPr>
              <w:t>供应商</w:t>
            </w:r>
            <w:r>
              <w:rPr>
                <w:rFonts w:ascii="宋体" w:hAnsi="宋体"/>
                <w:szCs w:val="21"/>
              </w:rPr>
              <w:t>的价格分统一按照下列公式计算：</w:t>
            </w:r>
            <w:r>
              <w:rPr>
                <w:rFonts w:hint="eastAsia" w:ascii="宋体" w:hAnsi="宋体"/>
                <w:szCs w:val="21"/>
              </w:rPr>
              <w:t>价格</w:t>
            </w:r>
            <w:r>
              <w:rPr>
                <w:rFonts w:ascii="宋体" w:hAnsi="宋体"/>
                <w:szCs w:val="21"/>
              </w:rPr>
              <w:t>得分=(</w:t>
            </w:r>
            <w:r>
              <w:rPr>
                <w:rFonts w:hint="eastAsia" w:ascii="宋体" w:hAnsi="宋体"/>
                <w:szCs w:val="21"/>
                <w:lang w:eastAsia="zh-CN"/>
              </w:rPr>
              <w:t>论证</w:t>
            </w:r>
            <w:r>
              <w:rPr>
                <w:rFonts w:ascii="宋体" w:hAnsi="宋体"/>
                <w:szCs w:val="21"/>
              </w:rPr>
              <w:t>基准价／</w:t>
            </w:r>
            <w:r>
              <w:rPr>
                <w:rFonts w:hint="eastAsia" w:ascii="宋体" w:hAnsi="宋体"/>
                <w:szCs w:val="21"/>
              </w:rPr>
              <w:t>最后</w:t>
            </w:r>
            <w:r>
              <w:rPr>
                <w:rFonts w:hint="eastAsia" w:ascii="宋体" w:hAnsi="宋体"/>
                <w:szCs w:val="21"/>
                <w:lang w:eastAsia="zh-CN"/>
              </w:rPr>
              <w:t>论证</w:t>
            </w:r>
            <w:r>
              <w:rPr>
                <w:rFonts w:ascii="宋体" w:hAnsi="宋体"/>
                <w:szCs w:val="21"/>
              </w:rPr>
              <w:t>报价)×价格权重1</w:t>
            </w:r>
            <w:r>
              <w:rPr>
                <w:rFonts w:hint="eastAsia" w:ascii="宋体" w:hAnsi="宋体"/>
                <w:szCs w:val="21"/>
              </w:rPr>
              <w:t>0</w:t>
            </w:r>
            <w:r>
              <w:rPr>
                <w:rFonts w:ascii="宋体" w:hAnsi="宋体"/>
                <w:szCs w:val="21"/>
              </w:rPr>
              <w:t>%×10</w:t>
            </w:r>
            <w:r>
              <w:rPr>
                <w:rFonts w:hint="eastAsia" w:ascii="宋体" w:hAnsi="宋体"/>
                <w:szCs w:val="21"/>
              </w:rPr>
              <w:t>0</w:t>
            </w:r>
          </w:p>
        </w:tc>
      </w:tr>
    </w:tbl>
    <w:p>
      <w:pPr>
        <w:pStyle w:val="2"/>
        <w:spacing w:line="300" w:lineRule="auto"/>
        <w:ind w:firstLineChars="200"/>
        <w:rPr>
          <w:rFonts w:hint="eastAsia" w:ascii="宋体" w:hAnsi="宋体"/>
          <w:szCs w:val="21"/>
        </w:rPr>
      </w:pPr>
    </w:p>
    <w:p>
      <w:pPr>
        <w:pStyle w:val="2"/>
        <w:spacing w:line="300" w:lineRule="auto"/>
        <w:ind w:firstLineChars="200"/>
        <w:rPr>
          <w:rFonts w:hint="eastAsia" w:ascii="宋体" w:hAnsi="宋体"/>
          <w:szCs w:val="21"/>
        </w:rPr>
      </w:pPr>
      <w:r>
        <w:rPr>
          <w:rFonts w:hint="eastAsia" w:ascii="宋体" w:hAnsi="宋体"/>
          <w:szCs w:val="21"/>
        </w:rPr>
        <w:t>4. 综合比较与评价：</w:t>
      </w:r>
    </w:p>
    <w:p>
      <w:pPr>
        <w:pStyle w:val="2"/>
        <w:spacing w:line="300" w:lineRule="auto"/>
        <w:ind w:firstLineChars="200"/>
        <w:rPr>
          <w:rFonts w:hint="eastAsia" w:ascii="宋体" w:hAnsi="宋体"/>
          <w:szCs w:val="21"/>
        </w:rPr>
      </w:pPr>
      <w:r>
        <w:rPr>
          <w:rFonts w:hint="eastAsia" w:ascii="宋体" w:hAnsi="宋体"/>
          <w:szCs w:val="21"/>
        </w:rPr>
        <w:t>根据每个供应商在上述各评审阶段中的得分，采用下面公式算出每个供应商的综合得分：</w:t>
      </w:r>
    </w:p>
    <w:p>
      <w:pPr>
        <w:pStyle w:val="2"/>
        <w:spacing w:line="300" w:lineRule="auto"/>
        <w:ind w:firstLineChars="200"/>
        <w:rPr>
          <w:rFonts w:hint="eastAsia" w:ascii="宋体" w:hAnsi="宋体"/>
          <w:szCs w:val="21"/>
          <w:lang w:val="de-DE"/>
        </w:rPr>
      </w:pPr>
      <w:r>
        <w:rPr>
          <w:rFonts w:hint="eastAsia" w:ascii="宋体" w:hAnsi="宋体"/>
          <w:szCs w:val="21"/>
          <w:lang w:val="de-DE"/>
        </w:rPr>
        <w:t>W＝[Cmin/C]×</w:t>
      </w:r>
      <w:r>
        <w:rPr>
          <w:rFonts w:hint="eastAsia" w:ascii="宋体" w:hAnsi="宋体"/>
          <w:szCs w:val="21"/>
        </w:rPr>
        <w:t>10</w:t>
      </w:r>
      <w:r>
        <w:rPr>
          <w:rFonts w:hint="eastAsia" w:ascii="宋体" w:hAnsi="宋体"/>
          <w:szCs w:val="21"/>
          <w:lang w:val="de-DE"/>
        </w:rPr>
        <w:t xml:space="preserve">＋ T ＋ M </w:t>
      </w:r>
    </w:p>
    <w:p>
      <w:pPr>
        <w:pStyle w:val="2"/>
        <w:spacing w:line="300" w:lineRule="auto"/>
        <w:ind w:firstLineChars="200"/>
        <w:rPr>
          <w:rFonts w:hint="eastAsia" w:ascii="宋体" w:hAnsi="宋体"/>
          <w:szCs w:val="21"/>
        </w:rPr>
      </w:pPr>
      <w:r>
        <w:rPr>
          <w:rFonts w:hint="eastAsia" w:ascii="宋体" w:hAnsi="宋体"/>
          <w:szCs w:val="21"/>
        </w:rPr>
        <w:t>其中：</w:t>
      </w:r>
    </w:p>
    <w:p>
      <w:pPr>
        <w:pStyle w:val="2"/>
        <w:spacing w:line="300" w:lineRule="auto"/>
        <w:ind w:firstLineChars="200"/>
        <w:rPr>
          <w:rFonts w:hint="eastAsia" w:ascii="宋体" w:hAnsi="宋体"/>
          <w:szCs w:val="21"/>
        </w:rPr>
      </w:pPr>
      <w:r>
        <w:rPr>
          <w:rFonts w:hint="eastAsia" w:ascii="宋体" w:hAnsi="宋体"/>
          <w:szCs w:val="21"/>
        </w:rPr>
        <w:t>W      某个供应商的综合得分；</w:t>
      </w:r>
    </w:p>
    <w:p>
      <w:pPr>
        <w:pStyle w:val="2"/>
        <w:spacing w:line="300" w:lineRule="auto"/>
        <w:ind w:firstLineChars="200"/>
        <w:rPr>
          <w:rFonts w:hint="eastAsia" w:ascii="宋体" w:hAnsi="宋体"/>
          <w:szCs w:val="21"/>
        </w:rPr>
      </w:pPr>
      <w:r>
        <w:rPr>
          <w:rFonts w:hint="eastAsia" w:ascii="宋体" w:hAnsi="宋体"/>
          <w:szCs w:val="21"/>
        </w:rPr>
        <w:t>C      某个供应商的评审价格；</w:t>
      </w:r>
    </w:p>
    <w:p>
      <w:pPr>
        <w:pStyle w:val="2"/>
        <w:spacing w:line="300" w:lineRule="auto"/>
        <w:ind w:firstLineChars="200"/>
        <w:rPr>
          <w:rFonts w:hint="eastAsia" w:ascii="宋体" w:hAnsi="宋体"/>
          <w:szCs w:val="21"/>
        </w:rPr>
      </w:pPr>
      <w:r>
        <w:rPr>
          <w:rFonts w:hint="eastAsia" w:ascii="宋体" w:hAnsi="宋体"/>
          <w:szCs w:val="21"/>
        </w:rPr>
        <w:t>Cmin   满足竞争性</w:t>
      </w:r>
      <w:r>
        <w:rPr>
          <w:rFonts w:hint="eastAsia" w:ascii="宋体" w:hAnsi="宋体"/>
          <w:szCs w:val="21"/>
          <w:lang w:eastAsia="zh-CN"/>
        </w:rPr>
        <w:t>论证</w:t>
      </w:r>
      <w:r>
        <w:rPr>
          <w:rFonts w:hint="eastAsia" w:ascii="宋体" w:hAnsi="宋体"/>
          <w:szCs w:val="21"/>
        </w:rPr>
        <w:t>文件要求且报价价格最低的报价；</w:t>
      </w:r>
    </w:p>
    <w:p>
      <w:pPr>
        <w:pStyle w:val="2"/>
        <w:spacing w:line="300" w:lineRule="auto"/>
        <w:ind w:firstLineChars="200"/>
        <w:rPr>
          <w:rFonts w:hint="eastAsia" w:ascii="宋体" w:hAnsi="宋体"/>
          <w:szCs w:val="21"/>
        </w:rPr>
      </w:pPr>
      <w:r>
        <w:rPr>
          <w:rFonts w:hint="eastAsia" w:ascii="宋体" w:hAnsi="宋体"/>
          <w:szCs w:val="21"/>
        </w:rPr>
        <w:t>T      某个供应商的技术评审得分；</w:t>
      </w:r>
    </w:p>
    <w:p>
      <w:pPr>
        <w:pStyle w:val="2"/>
        <w:spacing w:line="300" w:lineRule="auto"/>
        <w:ind w:firstLineChars="200"/>
        <w:rPr>
          <w:rFonts w:hint="eastAsia" w:ascii="宋体" w:hAnsi="宋体"/>
          <w:szCs w:val="21"/>
        </w:rPr>
      </w:pPr>
      <w:r>
        <w:rPr>
          <w:rFonts w:hint="eastAsia" w:ascii="宋体" w:hAnsi="宋体"/>
          <w:szCs w:val="21"/>
        </w:rPr>
        <w:t>M      某个供应商的商务评审得分；</w:t>
      </w:r>
    </w:p>
    <w:p>
      <w:pPr>
        <w:pStyle w:val="2"/>
        <w:spacing w:line="300" w:lineRule="auto"/>
        <w:ind w:firstLineChars="200"/>
        <w:rPr>
          <w:rFonts w:hint="eastAsia" w:ascii="宋体" w:hAnsi="宋体"/>
          <w:szCs w:val="21"/>
        </w:rPr>
      </w:pPr>
      <w:r>
        <w:rPr>
          <w:rFonts w:hint="eastAsia" w:ascii="宋体" w:hAnsi="宋体"/>
          <w:szCs w:val="21"/>
        </w:rPr>
        <w:t>注： T、M均为所有评委评分的算术平均值。</w:t>
      </w:r>
    </w:p>
    <w:p>
      <w:pPr>
        <w:pStyle w:val="2"/>
        <w:tabs>
          <w:tab w:val="left" w:pos="1197"/>
        </w:tabs>
        <w:spacing w:line="300" w:lineRule="auto"/>
        <w:ind w:firstLine="480"/>
        <w:rPr>
          <w:rFonts w:hint="eastAsia" w:ascii="宋体" w:hAnsi="宋体"/>
          <w:szCs w:val="21"/>
        </w:rPr>
      </w:pPr>
      <w:r>
        <w:rPr>
          <w:rFonts w:hint="eastAsia" w:ascii="宋体" w:hAnsi="宋体"/>
          <w:szCs w:val="21"/>
        </w:rPr>
        <w:tab/>
      </w:r>
    </w:p>
    <w:p>
      <w:pPr>
        <w:ind w:firstLine="357" w:firstLineChars="170"/>
        <w:rPr>
          <w:rFonts w:hint="eastAsia" w:ascii="宋体" w:hAnsi="宋体"/>
          <w:szCs w:val="21"/>
        </w:rPr>
      </w:pPr>
      <w:r>
        <w:rPr>
          <w:rFonts w:hint="eastAsia" w:ascii="宋体" w:hAnsi="宋体"/>
          <w:szCs w:val="21"/>
        </w:rPr>
        <w:t>包组二： 技术、商务、价格评价：</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9"/>
        <w:gridCol w:w="838"/>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4" w:type="pct"/>
            <w:noWrap w:val="0"/>
            <w:vAlign w:val="center"/>
          </w:tcPr>
          <w:p>
            <w:pPr>
              <w:spacing w:line="360" w:lineRule="auto"/>
              <w:jc w:val="center"/>
              <w:rPr>
                <w:rFonts w:ascii="宋体" w:hAnsi="宋体"/>
                <w:b/>
                <w:szCs w:val="21"/>
              </w:rPr>
            </w:pPr>
            <w:r>
              <w:rPr>
                <w:rFonts w:hint="eastAsia" w:ascii="宋体" w:hAnsi="宋体"/>
                <w:b/>
                <w:szCs w:val="21"/>
              </w:rPr>
              <w:t>序号</w:t>
            </w:r>
          </w:p>
        </w:tc>
        <w:tc>
          <w:tcPr>
            <w:tcW w:w="739" w:type="pct"/>
            <w:noWrap w:val="0"/>
            <w:vAlign w:val="center"/>
          </w:tcPr>
          <w:p>
            <w:pPr>
              <w:spacing w:line="360" w:lineRule="auto"/>
              <w:jc w:val="center"/>
              <w:rPr>
                <w:rFonts w:ascii="宋体" w:hAnsi="宋体"/>
                <w:b/>
                <w:szCs w:val="21"/>
              </w:rPr>
            </w:pPr>
            <w:r>
              <w:rPr>
                <w:rFonts w:hint="eastAsia" w:ascii="宋体" w:hAnsi="宋体"/>
                <w:b/>
                <w:szCs w:val="21"/>
              </w:rPr>
              <w:t>评分内容</w:t>
            </w:r>
          </w:p>
        </w:tc>
        <w:tc>
          <w:tcPr>
            <w:tcW w:w="492" w:type="pct"/>
            <w:noWrap w:val="0"/>
            <w:vAlign w:val="center"/>
          </w:tcPr>
          <w:p>
            <w:pPr>
              <w:spacing w:line="360" w:lineRule="auto"/>
              <w:jc w:val="center"/>
              <w:rPr>
                <w:rFonts w:ascii="宋体" w:hAnsi="宋体"/>
                <w:b/>
                <w:szCs w:val="21"/>
              </w:rPr>
            </w:pPr>
            <w:r>
              <w:rPr>
                <w:rFonts w:hint="eastAsia" w:ascii="宋体" w:hAnsi="宋体"/>
                <w:b/>
                <w:szCs w:val="21"/>
              </w:rPr>
              <w:t>分值</w:t>
            </w:r>
          </w:p>
        </w:tc>
        <w:tc>
          <w:tcPr>
            <w:tcW w:w="3295" w:type="pct"/>
            <w:noWrap w:val="0"/>
            <w:vAlign w:val="center"/>
          </w:tcPr>
          <w:p>
            <w:pPr>
              <w:spacing w:line="360" w:lineRule="auto"/>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4"/>
            <w:noWrap w:val="0"/>
            <w:vAlign w:val="center"/>
          </w:tcPr>
          <w:p>
            <w:pPr>
              <w:spacing w:line="360" w:lineRule="auto"/>
              <w:jc w:val="center"/>
              <w:rPr>
                <w:rFonts w:ascii="宋体" w:hAnsi="宋体"/>
                <w:b/>
                <w:szCs w:val="21"/>
              </w:rPr>
            </w:pPr>
            <w:r>
              <w:rPr>
                <w:rFonts w:hint="eastAsia" w:ascii="宋体" w:hAnsi="宋体"/>
                <w:b/>
                <w:szCs w:val="21"/>
              </w:rPr>
              <w:t>价格</w:t>
            </w:r>
            <w:r>
              <w:rPr>
                <w:rFonts w:ascii="宋体" w:hAnsi="宋体"/>
                <w:b/>
                <w:szCs w:val="21"/>
              </w:rPr>
              <w:t>评分</w:t>
            </w:r>
            <w:r>
              <w:rPr>
                <w:rFonts w:hint="eastAsia" w:ascii="宋体" w:hAnsi="宋体"/>
                <w:b/>
                <w:szCs w:val="21"/>
              </w:rPr>
              <w:t>（满分</w:t>
            </w:r>
            <w:r>
              <w:rPr>
                <w:rFonts w:ascii="宋体" w:hAnsi="宋体"/>
                <w:b/>
                <w:szCs w:val="21"/>
              </w:rPr>
              <w:t>1</w:t>
            </w:r>
            <w:r>
              <w:rPr>
                <w:rFonts w:hint="eastAsia" w:ascii="宋体" w:hAnsi="宋体"/>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74" w:type="pct"/>
            <w:noWrap w:val="0"/>
            <w:vAlign w:val="center"/>
          </w:tcPr>
          <w:p>
            <w:pPr>
              <w:spacing w:line="360" w:lineRule="auto"/>
              <w:jc w:val="center"/>
              <w:rPr>
                <w:rFonts w:ascii="宋体" w:hAnsi="宋体"/>
                <w:szCs w:val="21"/>
              </w:rPr>
            </w:pPr>
            <w:r>
              <w:rPr>
                <w:rFonts w:hint="eastAsia" w:ascii="宋体" w:hAnsi="宋体"/>
                <w:szCs w:val="21"/>
              </w:rPr>
              <w:t>1</w:t>
            </w:r>
          </w:p>
        </w:tc>
        <w:tc>
          <w:tcPr>
            <w:tcW w:w="739" w:type="pct"/>
            <w:noWrap w:val="0"/>
            <w:vAlign w:val="center"/>
          </w:tcPr>
          <w:p>
            <w:pPr>
              <w:spacing w:line="360" w:lineRule="auto"/>
              <w:jc w:val="center"/>
              <w:rPr>
                <w:rFonts w:ascii="宋体" w:hAnsi="宋体"/>
                <w:szCs w:val="21"/>
              </w:rPr>
            </w:pPr>
            <w:r>
              <w:rPr>
                <w:rFonts w:hint="eastAsia" w:ascii="宋体" w:hAnsi="宋体"/>
                <w:szCs w:val="21"/>
              </w:rPr>
              <w:t>价格</w:t>
            </w:r>
          </w:p>
        </w:tc>
        <w:tc>
          <w:tcPr>
            <w:tcW w:w="492" w:type="pct"/>
            <w:noWrap w:val="0"/>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0分</w:t>
            </w:r>
          </w:p>
        </w:tc>
        <w:tc>
          <w:tcPr>
            <w:tcW w:w="3295" w:type="pct"/>
            <w:noWrap w:val="0"/>
            <w:vAlign w:val="center"/>
          </w:tcPr>
          <w:p>
            <w:pPr>
              <w:spacing w:line="360" w:lineRule="auto"/>
              <w:rPr>
                <w:rFonts w:ascii="宋体" w:hAnsi="宋体"/>
                <w:szCs w:val="21"/>
              </w:rPr>
            </w:pPr>
            <w:r>
              <w:rPr>
                <w:rFonts w:ascii="宋体" w:hAnsi="宋体"/>
                <w:szCs w:val="21"/>
              </w:rPr>
              <w:t>价格分计算方法：满足</w:t>
            </w:r>
            <w:r>
              <w:rPr>
                <w:rFonts w:hint="eastAsia" w:ascii="宋体" w:hAnsi="宋体"/>
                <w:szCs w:val="21"/>
                <w:lang w:eastAsia="zh-CN"/>
              </w:rPr>
              <w:t>论证</w:t>
            </w:r>
            <w:r>
              <w:rPr>
                <w:rFonts w:ascii="宋体" w:hAnsi="宋体"/>
                <w:szCs w:val="21"/>
              </w:rPr>
              <w:t>文件要求且</w:t>
            </w:r>
            <w:r>
              <w:rPr>
                <w:rFonts w:hint="eastAsia" w:ascii="宋体" w:hAnsi="宋体"/>
                <w:szCs w:val="21"/>
              </w:rPr>
              <w:t>最后</w:t>
            </w:r>
            <w:r>
              <w:rPr>
                <w:rFonts w:hint="eastAsia" w:ascii="宋体" w:hAnsi="宋体"/>
                <w:szCs w:val="21"/>
                <w:lang w:eastAsia="zh-CN"/>
              </w:rPr>
              <w:t>论证</w:t>
            </w:r>
            <w:r>
              <w:rPr>
                <w:rFonts w:ascii="宋体" w:hAnsi="宋体"/>
                <w:szCs w:val="21"/>
              </w:rPr>
              <w:t>价格最低的</w:t>
            </w:r>
            <w:r>
              <w:rPr>
                <w:rFonts w:hint="eastAsia" w:ascii="宋体" w:hAnsi="宋体"/>
                <w:szCs w:val="21"/>
                <w:lang w:eastAsia="zh-CN"/>
              </w:rPr>
              <w:t>论证</w:t>
            </w:r>
            <w:r>
              <w:rPr>
                <w:rFonts w:ascii="宋体" w:hAnsi="宋体"/>
                <w:szCs w:val="21"/>
              </w:rPr>
              <w:t>报价为</w:t>
            </w:r>
            <w:r>
              <w:rPr>
                <w:rFonts w:hint="eastAsia" w:ascii="宋体" w:hAnsi="宋体"/>
                <w:szCs w:val="21"/>
                <w:lang w:eastAsia="zh-CN"/>
              </w:rPr>
              <w:t>论证</w:t>
            </w:r>
            <w:r>
              <w:rPr>
                <w:rFonts w:ascii="宋体" w:hAnsi="宋体"/>
                <w:szCs w:val="21"/>
              </w:rPr>
              <w:t>基准价，其价格分为满分。其他</w:t>
            </w:r>
            <w:r>
              <w:rPr>
                <w:rFonts w:hint="eastAsia" w:ascii="宋体" w:hAnsi="宋体"/>
                <w:szCs w:val="21"/>
              </w:rPr>
              <w:t>供应商</w:t>
            </w:r>
            <w:r>
              <w:rPr>
                <w:rFonts w:ascii="宋体" w:hAnsi="宋体"/>
                <w:szCs w:val="21"/>
              </w:rPr>
              <w:t>的价格分统一按照下列公式计算：</w:t>
            </w:r>
            <w:r>
              <w:rPr>
                <w:rFonts w:hint="eastAsia" w:ascii="宋体" w:hAnsi="宋体"/>
                <w:szCs w:val="21"/>
              </w:rPr>
              <w:t>价格</w:t>
            </w:r>
            <w:r>
              <w:rPr>
                <w:rFonts w:ascii="宋体" w:hAnsi="宋体"/>
                <w:szCs w:val="21"/>
              </w:rPr>
              <w:t>得分=(</w:t>
            </w:r>
            <w:r>
              <w:rPr>
                <w:rFonts w:hint="eastAsia" w:ascii="宋体" w:hAnsi="宋体"/>
                <w:szCs w:val="21"/>
                <w:lang w:eastAsia="zh-CN"/>
              </w:rPr>
              <w:t>论证</w:t>
            </w:r>
            <w:r>
              <w:rPr>
                <w:rFonts w:ascii="宋体" w:hAnsi="宋体"/>
                <w:szCs w:val="21"/>
              </w:rPr>
              <w:t>基准价／</w:t>
            </w:r>
            <w:r>
              <w:rPr>
                <w:rFonts w:hint="eastAsia" w:ascii="宋体" w:hAnsi="宋体"/>
                <w:szCs w:val="21"/>
              </w:rPr>
              <w:t>最后</w:t>
            </w:r>
            <w:r>
              <w:rPr>
                <w:rFonts w:hint="eastAsia" w:ascii="宋体" w:hAnsi="宋体"/>
                <w:szCs w:val="21"/>
                <w:lang w:eastAsia="zh-CN"/>
              </w:rPr>
              <w:t>论证</w:t>
            </w:r>
            <w:r>
              <w:rPr>
                <w:rFonts w:ascii="宋体" w:hAnsi="宋体"/>
                <w:szCs w:val="21"/>
              </w:rPr>
              <w:t>报价)×价格权重1</w:t>
            </w:r>
            <w:r>
              <w:rPr>
                <w:rFonts w:hint="eastAsia" w:ascii="宋体" w:hAnsi="宋体"/>
                <w:szCs w:val="21"/>
              </w:rPr>
              <w:t>0</w:t>
            </w: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00" w:type="pct"/>
            <w:gridSpan w:val="4"/>
            <w:noWrap w:val="0"/>
            <w:vAlign w:val="center"/>
          </w:tcPr>
          <w:p>
            <w:pPr>
              <w:spacing w:line="360" w:lineRule="auto"/>
              <w:jc w:val="center"/>
              <w:rPr>
                <w:rFonts w:ascii="宋体" w:hAnsi="宋体"/>
                <w:b/>
                <w:szCs w:val="21"/>
              </w:rPr>
            </w:pPr>
            <w:r>
              <w:rPr>
                <w:rFonts w:hint="eastAsia" w:ascii="宋体" w:hAnsi="宋体"/>
                <w:b/>
                <w:szCs w:val="21"/>
              </w:rPr>
              <w:t>商务评分（满分45分）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74" w:type="pct"/>
            <w:noWrap w:val="0"/>
            <w:vAlign w:val="center"/>
          </w:tcPr>
          <w:p>
            <w:pPr>
              <w:spacing w:line="480" w:lineRule="exact"/>
              <w:jc w:val="center"/>
              <w:rPr>
                <w:rFonts w:ascii="宋体" w:hAnsi="宋体"/>
                <w:szCs w:val="21"/>
              </w:rPr>
            </w:pPr>
            <w:r>
              <w:rPr>
                <w:rFonts w:hint="eastAsia" w:ascii="宋体" w:hAnsi="宋体"/>
                <w:szCs w:val="21"/>
              </w:rPr>
              <w:t>1</w:t>
            </w:r>
          </w:p>
        </w:tc>
        <w:tc>
          <w:tcPr>
            <w:tcW w:w="739" w:type="pct"/>
            <w:noWrap w:val="0"/>
            <w:vAlign w:val="center"/>
          </w:tcPr>
          <w:p>
            <w:pPr>
              <w:spacing w:line="480" w:lineRule="exact"/>
              <w:jc w:val="center"/>
              <w:rPr>
                <w:rFonts w:ascii="宋体" w:hAnsi="宋体"/>
                <w:szCs w:val="21"/>
              </w:rPr>
            </w:pPr>
            <w:r>
              <w:rPr>
                <w:rFonts w:hint="eastAsia" w:ascii="宋体" w:hAnsi="宋体"/>
                <w:szCs w:val="21"/>
              </w:rPr>
              <w:t>公司实力</w:t>
            </w:r>
          </w:p>
        </w:tc>
        <w:tc>
          <w:tcPr>
            <w:tcW w:w="492" w:type="pct"/>
            <w:noWrap w:val="0"/>
            <w:vAlign w:val="center"/>
          </w:tcPr>
          <w:p>
            <w:pPr>
              <w:widowControl/>
              <w:spacing w:line="480" w:lineRule="exact"/>
              <w:jc w:val="center"/>
              <w:rPr>
                <w:rFonts w:ascii="宋体" w:hAnsi="宋体"/>
                <w:szCs w:val="21"/>
              </w:rPr>
            </w:pPr>
            <w:r>
              <w:rPr>
                <w:rFonts w:hint="eastAsia" w:ascii="宋体" w:hAnsi="宋体"/>
                <w:szCs w:val="21"/>
              </w:rPr>
              <w:t>3分</w:t>
            </w:r>
          </w:p>
        </w:tc>
        <w:tc>
          <w:tcPr>
            <w:tcW w:w="3295" w:type="pct"/>
            <w:noWrap w:val="0"/>
            <w:vAlign w:val="center"/>
          </w:tcPr>
          <w:p>
            <w:pPr>
              <w:spacing w:line="288" w:lineRule="auto"/>
              <w:jc w:val="left"/>
              <w:rPr>
                <w:rFonts w:ascii="宋体" w:hAnsi="宋体"/>
                <w:szCs w:val="21"/>
                <w:lang w:val="zh-CN"/>
              </w:rPr>
            </w:pPr>
            <w:r>
              <w:rPr>
                <w:rFonts w:hint="eastAsia" w:ascii="宋体" w:hAnsi="宋体"/>
                <w:szCs w:val="21"/>
                <w:lang w:val="zh-CN"/>
              </w:rPr>
              <w:t>供应商具有由国家行政部门颁发并在有效期内的工程造价咨询资质证书的，得3分。</w:t>
            </w:r>
          </w:p>
          <w:p>
            <w:pPr>
              <w:spacing w:line="288" w:lineRule="auto"/>
              <w:jc w:val="left"/>
              <w:rPr>
                <w:rFonts w:ascii="宋体" w:hAnsi="宋体"/>
                <w:szCs w:val="21"/>
              </w:rPr>
            </w:pPr>
            <w:r>
              <w:rPr>
                <w:rFonts w:hint="eastAsia" w:ascii="宋体" w:hAnsi="宋体"/>
                <w:bCs/>
                <w:szCs w:val="21"/>
                <w:lang w:val="zh-CN"/>
              </w:rPr>
              <w:t>注：</w:t>
            </w:r>
            <w:r>
              <w:rPr>
                <w:rFonts w:hint="eastAsia" w:ascii="宋体" w:hAnsi="宋体"/>
                <w:bCs/>
                <w:szCs w:val="21"/>
              </w:rPr>
              <w:t>须</w:t>
            </w:r>
            <w:r>
              <w:rPr>
                <w:rFonts w:hint="eastAsia" w:ascii="宋体" w:hAnsi="宋体"/>
                <w:bCs/>
                <w:szCs w:val="21"/>
                <w:lang w:val="zh-CN"/>
              </w:rPr>
              <w:t>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74" w:type="pct"/>
            <w:noWrap w:val="0"/>
            <w:vAlign w:val="center"/>
          </w:tcPr>
          <w:p>
            <w:pPr>
              <w:spacing w:line="480" w:lineRule="exact"/>
              <w:jc w:val="center"/>
              <w:rPr>
                <w:rFonts w:ascii="宋体" w:hAnsi="宋体"/>
                <w:szCs w:val="21"/>
              </w:rPr>
            </w:pPr>
            <w:r>
              <w:rPr>
                <w:rFonts w:hint="eastAsia" w:ascii="宋体" w:hAnsi="宋体"/>
                <w:szCs w:val="21"/>
              </w:rPr>
              <w:t>2</w:t>
            </w:r>
          </w:p>
        </w:tc>
        <w:tc>
          <w:tcPr>
            <w:tcW w:w="739" w:type="pct"/>
            <w:noWrap w:val="0"/>
            <w:vAlign w:val="center"/>
          </w:tcPr>
          <w:p>
            <w:pPr>
              <w:spacing w:line="480" w:lineRule="exact"/>
              <w:jc w:val="center"/>
              <w:rPr>
                <w:rFonts w:ascii="宋体" w:hAnsi="宋体"/>
                <w:szCs w:val="21"/>
              </w:rPr>
            </w:pPr>
            <w:r>
              <w:rPr>
                <w:rFonts w:hint="eastAsia" w:ascii="宋体" w:hAnsi="宋体"/>
                <w:szCs w:val="21"/>
              </w:rPr>
              <w:t>同类业绩</w:t>
            </w:r>
          </w:p>
        </w:tc>
        <w:tc>
          <w:tcPr>
            <w:tcW w:w="492" w:type="pct"/>
            <w:noWrap w:val="0"/>
            <w:vAlign w:val="center"/>
          </w:tcPr>
          <w:p>
            <w:pPr>
              <w:widowControl/>
              <w:spacing w:line="480" w:lineRule="exact"/>
              <w:jc w:val="center"/>
              <w:rPr>
                <w:rFonts w:ascii="宋体" w:hAnsi="宋体"/>
                <w:szCs w:val="21"/>
              </w:rPr>
            </w:pPr>
            <w:r>
              <w:rPr>
                <w:rFonts w:hint="eastAsia" w:ascii="宋体" w:hAnsi="宋体"/>
                <w:szCs w:val="21"/>
              </w:rPr>
              <w:t>30分</w:t>
            </w:r>
          </w:p>
        </w:tc>
        <w:tc>
          <w:tcPr>
            <w:tcW w:w="3295" w:type="pct"/>
            <w:noWrap w:val="0"/>
            <w:vAlign w:val="top"/>
          </w:tcPr>
          <w:p>
            <w:pPr>
              <w:spacing w:line="288" w:lineRule="auto"/>
              <w:jc w:val="left"/>
              <w:rPr>
                <w:rFonts w:ascii="宋体" w:hAnsi="宋体"/>
                <w:szCs w:val="21"/>
                <w:lang w:val="zh-CN"/>
              </w:rPr>
            </w:pPr>
            <w:r>
              <w:rPr>
                <w:rFonts w:hint="eastAsia" w:ascii="宋体" w:hAnsi="宋体"/>
                <w:szCs w:val="21"/>
                <w:lang w:val="zh-CN"/>
              </w:rPr>
              <w:t>供应商具有</w:t>
            </w:r>
            <w:r>
              <w:rPr>
                <w:rFonts w:hint="eastAsia" w:ascii="宋体" w:hAnsi="宋体"/>
                <w:szCs w:val="21"/>
              </w:rPr>
              <w:t>2019年1月1日以来（以合同签订时间为准）</w:t>
            </w:r>
            <w:r>
              <w:rPr>
                <w:rFonts w:hint="eastAsia" w:ascii="宋体" w:hAnsi="宋体"/>
                <w:szCs w:val="21"/>
                <w:lang w:val="zh-CN"/>
              </w:rPr>
              <w:t>建设工程预算</w:t>
            </w:r>
            <w:r>
              <w:rPr>
                <w:rFonts w:hint="eastAsia" w:ascii="宋体" w:hAnsi="宋体"/>
                <w:szCs w:val="21"/>
              </w:rPr>
              <w:t>或结算</w:t>
            </w:r>
            <w:r>
              <w:rPr>
                <w:rFonts w:hint="eastAsia" w:ascii="宋体" w:hAnsi="宋体"/>
                <w:szCs w:val="21"/>
                <w:lang w:val="zh-CN"/>
              </w:rPr>
              <w:t>审核类业绩，每提供一个有效</w:t>
            </w:r>
            <w:r>
              <w:rPr>
                <w:rFonts w:hint="eastAsia" w:ascii="宋体" w:hAnsi="宋体"/>
                <w:szCs w:val="21"/>
              </w:rPr>
              <w:t>业绩</w:t>
            </w:r>
            <w:r>
              <w:rPr>
                <w:rFonts w:hint="eastAsia" w:ascii="宋体" w:hAnsi="宋体"/>
                <w:szCs w:val="21"/>
                <w:lang w:val="zh-CN"/>
              </w:rPr>
              <w:t>得5分，本项最高得</w:t>
            </w:r>
            <w:r>
              <w:rPr>
                <w:rFonts w:hint="eastAsia" w:ascii="宋体" w:hAnsi="宋体"/>
                <w:szCs w:val="21"/>
              </w:rPr>
              <w:t>30</w:t>
            </w:r>
            <w:r>
              <w:rPr>
                <w:rFonts w:hint="eastAsia" w:ascii="宋体" w:hAnsi="宋体"/>
                <w:szCs w:val="21"/>
                <w:lang w:val="zh-CN"/>
              </w:rPr>
              <w:t>分。</w:t>
            </w:r>
          </w:p>
          <w:p>
            <w:pPr>
              <w:spacing w:line="288" w:lineRule="auto"/>
              <w:jc w:val="left"/>
              <w:rPr>
                <w:rFonts w:ascii="宋体" w:hAnsi="宋体"/>
                <w:szCs w:val="21"/>
                <w:lang w:val="zh-CN"/>
              </w:rPr>
            </w:pPr>
            <w:r>
              <w:rPr>
                <w:rFonts w:hint="eastAsia" w:ascii="宋体" w:hAnsi="宋体" w:cs="宋体"/>
                <w:bCs/>
                <w:szCs w:val="21"/>
                <w:lang w:val="zh-CN"/>
              </w:rPr>
              <w:t>注：须提供有效合同复印件及成果文件关键页并加盖供应商公章。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74" w:type="pct"/>
            <w:noWrap w:val="0"/>
            <w:vAlign w:val="center"/>
          </w:tcPr>
          <w:p>
            <w:pPr>
              <w:spacing w:line="480" w:lineRule="exact"/>
              <w:jc w:val="center"/>
              <w:rPr>
                <w:rFonts w:ascii="宋体" w:hAnsi="宋体"/>
                <w:szCs w:val="21"/>
              </w:rPr>
            </w:pPr>
            <w:r>
              <w:rPr>
                <w:rFonts w:hint="eastAsia" w:ascii="宋体" w:hAnsi="宋体"/>
                <w:szCs w:val="21"/>
              </w:rPr>
              <w:t>3</w:t>
            </w:r>
          </w:p>
        </w:tc>
        <w:tc>
          <w:tcPr>
            <w:tcW w:w="739" w:type="pct"/>
            <w:noWrap w:val="0"/>
            <w:vAlign w:val="center"/>
          </w:tcPr>
          <w:p>
            <w:pPr>
              <w:spacing w:line="480" w:lineRule="exact"/>
              <w:jc w:val="center"/>
              <w:rPr>
                <w:rFonts w:ascii="宋体" w:hAnsi="宋体"/>
                <w:szCs w:val="21"/>
              </w:rPr>
            </w:pPr>
            <w:r>
              <w:rPr>
                <w:rFonts w:hint="eastAsia" w:ascii="宋体" w:hAnsi="宋体"/>
                <w:szCs w:val="21"/>
              </w:rPr>
              <w:t>服务</w:t>
            </w:r>
          </w:p>
          <w:p>
            <w:pPr>
              <w:spacing w:line="480" w:lineRule="exact"/>
              <w:jc w:val="center"/>
              <w:rPr>
                <w:rFonts w:ascii="宋体" w:hAnsi="宋体"/>
                <w:szCs w:val="21"/>
              </w:rPr>
            </w:pPr>
            <w:r>
              <w:rPr>
                <w:rFonts w:hint="eastAsia" w:ascii="宋体" w:hAnsi="宋体"/>
                <w:szCs w:val="21"/>
              </w:rPr>
              <w:t>便利性</w:t>
            </w:r>
          </w:p>
        </w:tc>
        <w:tc>
          <w:tcPr>
            <w:tcW w:w="492" w:type="pct"/>
            <w:noWrap w:val="0"/>
            <w:vAlign w:val="center"/>
          </w:tcPr>
          <w:p>
            <w:pPr>
              <w:widowControl/>
              <w:spacing w:line="480" w:lineRule="exact"/>
              <w:jc w:val="center"/>
              <w:rPr>
                <w:rFonts w:ascii="宋体" w:hAnsi="宋体"/>
                <w:szCs w:val="21"/>
              </w:rPr>
            </w:pPr>
            <w:r>
              <w:rPr>
                <w:rFonts w:hint="eastAsia" w:ascii="宋体" w:hAnsi="宋体"/>
                <w:szCs w:val="21"/>
              </w:rPr>
              <w:t>3分</w:t>
            </w:r>
          </w:p>
        </w:tc>
        <w:tc>
          <w:tcPr>
            <w:tcW w:w="3295" w:type="pct"/>
            <w:noWrap w:val="0"/>
            <w:vAlign w:val="top"/>
          </w:tcPr>
          <w:p>
            <w:pPr>
              <w:spacing w:line="288" w:lineRule="auto"/>
              <w:jc w:val="left"/>
              <w:rPr>
                <w:rFonts w:ascii="宋体" w:hAnsi="宋体"/>
                <w:szCs w:val="21"/>
                <w:lang w:val="zh-CN"/>
              </w:rPr>
            </w:pPr>
            <w:r>
              <w:rPr>
                <w:rFonts w:hint="eastAsia" w:ascii="宋体" w:hAnsi="宋体"/>
                <w:szCs w:val="21"/>
                <w:lang w:val="zh-CN"/>
              </w:rPr>
              <w:t>根据供应商针对应急事件响应时间进行评比：</w:t>
            </w:r>
          </w:p>
          <w:p>
            <w:pPr>
              <w:spacing w:line="288" w:lineRule="auto"/>
              <w:jc w:val="left"/>
              <w:rPr>
                <w:rFonts w:ascii="宋体" w:hAnsi="宋体"/>
                <w:szCs w:val="21"/>
                <w:lang w:val="zh-CN"/>
              </w:rPr>
            </w:pPr>
            <w:r>
              <w:rPr>
                <w:rFonts w:hint="eastAsia" w:ascii="宋体" w:hAnsi="宋体"/>
                <w:szCs w:val="21"/>
                <w:lang w:val="zh-CN"/>
              </w:rPr>
              <w:t>1）供应商承诺接到采购人通知后小于等于1个小时到达并处理问题，得6分；</w:t>
            </w:r>
          </w:p>
          <w:p>
            <w:pPr>
              <w:spacing w:line="288" w:lineRule="auto"/>
              <w:jc w:val="left"/>
              <w:rPr>
                <w:rFonts w:ascii="宋体" w:hAnsi="宋体"/>
                <w:szCs w:val="21"/>
                <w:lang w:val="zh-CN"/>
              </w:rPr>
            </w:pPr>
            <w:r>
              <w:rPr>
                <w:rFonts w:hint="eastAsia" w:ascii="宋体" w:hAnsi="宋体"/>
                <w:szCs w:val="21"/>
                <w:lang w:val="zh-CN"/>
              </w:rPr>
              <w:t>2）供应商承诺接到采购人通知后超过1个小时到达并处理问题，得3分；</w:t>
            </w:r>
          </w:p>
          <w:p>
            <w:pPr>
              <w:spacing w:line="288" w:lineRule="auto"/>
              <w:jc w:val="left"/>
              <w:rPr>
                <w:rFonts w:ascii="宋体" w:hAnsi="宋体"/>
                <w:szCs w:val="21"/>
                <w:lang w:val="zh-CN"/>
              </w:rPr>
            </w:pPr>
            <w:r>
              <w:rPr>
                <w:rFonts w:hint="eastAsia" w:ascii="宋体" w:hAnsi="宋体"/>
                <w:bCs/>
                <w:szCs w:val="21"/>
                <w:lang w:val="zh-CN"/>
              </w:rPr>
              <w:t>注：以供应商提供的承诺函并加盖供应商公章为准，未提供承诺函不得分。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74" w:type="pct"/>
            <w:noWrap w:val="0"/>
            <w:vAlign w:val="center"/>
          </w:tcPr>
          <w:p>
            <w:pPr>
              <w:spacing w:line="480" w:lineRule="exact"/>
              <w:jc w:val="center"/>
              <w:rPr>
                <w:rFonts w:hint="eastAsia" w:ascii="宋体" w:hAnsi="宋体"/>
                <w:szCs w:val="21"/>
              </w:rPr>
            </w:pPr>
            <w:r>
              <w:rPr>
                <w:rFonts w:hint="eastAsia" w:ascii="宋体" w:hAnsi="宋体"/>
                <w:szCs w:val="21"/>
              </w:rPr>
              <w:t>4</w:t>
            </w:r>
          </w:p>
        </w:tc>
        <w:tc>
          <w:tcPr>
            <w:tcW w:w="739" w:type="pct"/>
            <w:noWrap w:val="0"/>
            <w:vAlign w:val="center"/>
          </w:tcPr>
          <w:p>
            <w:pPr>
              <w:spacing w:line="480" w:lineRule="exact"/>
              <w:jc w:val="center"/>
              <w:rPr>
                <w:rFonts w:hint="eastAsia" w:ascii="宋体" w:hAnsi="宋体"/>
                <w:szCs w:val="21"/>
              </w:rPr>
            </w:pPr>
            <w:r>
              <w:rPr>
                <w:rFonts w:hint="eastAsia" w:ascii="宋体" w:hAnsi="宋体"/>
                <w:szCs w:val="21"/>
              </w:rPr>
              <w:t>拟投入人员</w:t>
            </w:r>
          </w:p>
        </w:tc>
        <w:tc>
          <w:tcPr>
            <w:tcW w:w="492" w:type="pct"/>
            <w:noWrap w:val="0"/>
            <w:vAlign w:val="center"/>
          </w:tcPr>
          <w:p>
            <w:pPr>
              <w:widowControl/>
              <w:spacing w:line="480" w:lineRule="exact"/>
              <w:jc w:val="center"/>
              <w:rPr>
                <w:rFonts w:hint="eastAsia" w:ascii="宋体" w:hAnsi="宋体"/>
                <w:szCs w:val="21"/>
              </w:rPr>
            </w:pPr>
            <w:r>
              <w:rPr>
                <w:rFonts w:hint="eastAsia" w:ascii="宋体" w:hAnsi="宋体"/>
                <w:szCs w:val="21"/>
              </w:rPr>
              <w:t>9分</w:t>
            </w:r>
          </w:p>
        </w:tc>
        <w:tc>
          <w:tcPr>
            <w:tcW w:w="3295" w:type="pct"/>
            <w:noWrap w:val="0"/>
            <w:vAlign w:val="top"/>
          </w:tcPr>
          <w:p>
            <w:pPr>
              <w:snapToGrid w:val="0"/>
              <w:rPr>
                <w:rFonts w:hint="eastAsia" w:ascii="宋体" w:hAnsi="宋体" w:cs="仿宋_GB2312"/>
                <w:szCs w:val="21"/>
                <w:lang w:val="en-GB"/>
              </w:rPr>
            </w:pPr>
            <w:r>
              <w:rPr>
                <w:rFonts w:hint="eastAsia" w:ascii="宋体" w:hAnsi="宋体" w:cs="仿宋_GB2312"/>
                <w:szCs w:val="21"/>
                <w:lang w:val="en-GB"/>
              </w:rPr>
              <w:t>1）</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为本项目投入的项目团队、人员构成及分工、人员架构合理且分工明确，能够满足采购人服务需求的，得9分；</w:t>
            </w:r>
          </w:p>
          <w:p>
            <w:pPr>
              <w:snapToGrid w:val="0"/>
              <w:rPr>
                <w:rFonts w:hint="eastAsia" w:ascii="宋体" w:hAnsi="宋体" w:cs="仿宋_GB2312"/>
                <w:szCs w:val="21"/>
                <w:lang w:val="en-GB"/>
              </w:rPr>
            </w:pPr>
            <w:r>
              <w:rPr>
                <w:rFonts w:hint="eastAsia" w:ascii="宋体" w:hAnsi="宋体" w:cs="仿宋_GB2312"/>
                <w:szCs w:val="21"/>
                <w:lang w:val="en-GB"/>
              </w:rPr>
              <w:t>2）</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为本项目投入的项目团队、人员构成及分工、人员架构较合理，分工明确，能够满足采购人服务需求的，得6分；</w:t>
            </w:r>
          </w:p>
          <w:p>
            <w:pPr>
              <w:snapToGrid w:val="0"/>
              <w:rPr>
                <w:rFonts w:hint="eastAsia" w:ascii="宋体" w:hAnsi="宋体" w:cs="仿宋_GB2312"/>
                <w:szCs w:val="21"/>
                <w:lang w:val="en-GB"/>
              </w:rPr>
            </w:pPr>
            <w:r>
              <w:rPr>
                <w:rFonts w:hint="eastAsia" w:ascii="宋体" w:hAnsi="宋体" w:cs="仿宋_GB2312"/>
                <w:szCs w:val="21"/>
                <w:lang w:val="en-GB"/>
              </w:rPr>
              <w:t>3、</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为本项目投入的项目团队、人员构成及分工、人员架构较合理，响应采购人服务需求的，得3分；</w:t>
            </w:r>
          </w:p>
          <w:p>
            <w:pPr>
              <w:snapToGrid w:val="0"/>
              <w:rPr>
                <w:rFonts w:hint="eastAsia" w:ascii="宋体" w:hAnsi="宋体" w:cs="仿宋_GB2312"/>
                <w:szCs w:val="21"/>
                <w:lang w:val="en-GB"/>
              </w:rPr>
            </w:pPr>
            <w:r>
              <w:rPr>
                <w:rFonts w:hint="eastAsia" w:ascii="宋体" w:hAnsi="宋体" w:cs="仿宋_GB2312"/>
                <w:szCs w:val="21"/>
                <w:lang w:val="en-GB"/>
              </w:rPr>
              <w:t>4、</w:t>
            </w:r>
            <w:r>
              <w:rPr>
                <w:rFonts w:hint="eastAsia" w:ascii="宋体" w:hAnsi="宋体" w:cs="宋体"/>
                <w:kern w:val="0"/>
                <w:szCs w:val="21"/>
              </w:rPr>
              <w:t>供应商</w:t>
            </w:r>
            <w:r>
              <w:rPr>
                <w:rFonts w:hint="eastAsia" w:ascii="宋体" w:hAnsi="宋体" w:cs="仿宋_GB2312"/>
                <w:szCs w:val="21"/>
                <w:lang w:val="en-GB"/>
              </w:rPr>
              <w:t>为本项目投入的项目团队、人员构成及分工、人员架构不合理，不能及时、快捷地响应采购人维修服务需求的，不得分。</w:t>
            </w:r>
          </w:p>
          <w:p>
            <w:pPr>
              <w:snapToGrid w:val="0"/>
              <w:rPr>
                <w:rFonts w:hint="eastAsia" w:ascii="宋体" w:hAnsi="宋体" w:cs="仿宋_GB2312"/>
                <w:szCs w:val="21"/>
                <w:lang w:val="en-GB"/>
              </w:rPr>
            </w:pPr>
            <w:r>
              <w:rPr>
                <w:rFonts w:hint="eastAsia" w:ascii="宋体" w:hAnsi="宋体" w:cs="仿宋_GB2312"/>
                <w:szCs w:val="21"/>
                <w:lang w:val="en-GB"/>
              </w:rPr>
              <w:t xml:space="preserve">未提供不得分。 </w:t>
            </w:r>
          </w:p>
          <w:p>
            <w:pPr>
              <w:spacing w:line="288" w:lineRule="auto"/>
              <w:jc w:val="left"/>
              <w:rPr>
                <w:rFonts w:hint="eastAsia" w:ascii="宋体" w:hAnsi="宋体"/>
                <w:szCs w:val="21"/>
                <w:lang w:val="zh-CN"/>
              </w:rPr>
            </w:pPr>
            <w:r>
              <w:rPr>
                <w:rFonts w:hint="eastAsia" w:ascii="宋体" w:hAnsi="宋体" w:cs="仿宋_GB2312"/>
                <w:szCs w:val="21"/>
                <w:lang w:val="en-GB"/>
              </w:rPr>
              <w:t>（须提供相关证明的复印件或扫描件加盖公章）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4"/>
            <w:noWrap w:val="0"/>
            <w:vAlign w:val="center"/>
          </w:tcPr>
          <w:p>
            <w:pPr>
              <w:spacing w:line="360" w:lineRule="auto"/>
              <w:jc w:val="center"/>
              <w:rPr>
                <w:rFonts w:ascii="宋体" w:hAnsi="宋体"/>
                <w:b/>
                <w:szCs w:val="21"/>
              </w:rPr>
            </w:pPr>
            <w:r>
              <w:rPr>
                <w:rFonts w:hint="eastAsia" w:ascii="宋体" w:hAnsi="宋体"/>
                <w:b/>
                <w:szCs w:val="21"/>
              </w:rPr>
              <w:t>技术评分（45分）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74" w:type="pct"/>
            <w:noWrap w:val="0"/>
            <w:vAlign w:val="center"/>
          </w:tcPr>
          <w:p>
            <w:pPr>
              <w:spacing w:line="480" w:lineRule="exact"/>
              <w:jc w:val="center"/>
              <w:rPr>
                <w:rFonts w:ascii="宋体" w:hAnsi="宋体"/>
                <w:szCs w:val="21"/>
              </w:rPr>
            </w:pPr>
            <w:r>
              <w:rPr>
                <w:rFonts w:ascii="宋体" w:hAnsi="宋体"/>
                <w:szCs w:val="21"/>
              </w:rPr>
              <w:t>1</w:t>
            </w:r>
          </w:p>
        </w:tc>
        <w:tc>
          <w:tcPr>
            <w:tcW w:w="739" w:type="pct"/>
            <w:noWrap w:val="0"/>
            <w:vAlign w:val="center"/>
          </w:tcPr>
          <w:p>
            <w:pPr>
              <w:spacing w:before="31" w:beforeLines="10" w:after="30" w:line="400" w:lineRule="exact"/>
              <w:jc w:val="center"/>
              <w:rPr>
                <w:rFonts w:ascii="宋体" w:hAnsi="宋体"/>
                <w:szCs w:val="21"/>
              </w:rPr>
            </w:pPr>
            <w:r>
              <w:rPr>
                <w:rFonts w:hint="eastAsia" w:ascii="宋体" w:hAnsi="宋体"/>
                <w:szCs w:val="21"/>
              </w:rPr>
              <w:t>项目实施方案</w:t>
            </w:r>
          </w:p>
        </w:tc>
        <w:tc>
          <w:tcPr>
            <w:tcW w:w="492" w:type="pct"/>
            <w:noWrap w:val="0"/>
            <w:vAlign w:val="center"/>
          </w:tcPr>
          <w:p>
            <w:pPr>
              <w:widowControl/>
              <w:spacing w:before="31" w:beforeLines="10" w:after="30" w:line="400" w:lineRule="exact"/>
              <w:jc w:val="center"/>
              <w:rPr>
                <w:rFonts w:ascii="宋体" w:hAnsi="宋体"/>
                <w:szCs w:val="21"/>
              </w:rPr>
            </w:pPr>
            <w:r>
              <w:rPr>
                <w:rFonts w:hint="eastAsia" w:ascii="宋体" w:hAnsi="宋体"/>
                <w:szCs w:val="21"/>
              </w:rPr>
              <w:t>15分</w:t>
            </w:r>
          </w:p>
        </w:tc>
        <w:tc>
          <w:tcPr>
            <w:tcW w:w="3295" w:type="pct"/>
            <w:noWrap w:val="0"/>
            <w:vAlign w:val="center"/>
          </w:tcPr>
          <w:p>
            <w:pPr>
              <w:spacing w:line="288" w:lineRule="auto"/>
              <w:jc w:val="left"/>
              <w:rPr>
                <w:rFonts w:ascii="宋体" w:hAnsi="宋体"/>
                <w:szCs w:val="21"/>
                <w:lang w:val="zh-CN"/>
              </w:rPr>
            </w:pPr>
            <w:r>
              <w:rPr>
                <w:rFonts w:hint="eastAsia" w:ascii="宋体" w:hAnsi="宋体"/>
                <w:szCs w:val="21"/>
                <w:lang w:val="zh-CN"/>
              </w:rPr>
              <w:t>根据供应商针对本项目提供的项目实施方案进行评比：</w:t>
            </w:r>
          </w:p>
          <w:p>
            <w:pPr>
              <w:spacing w:line="288" w:lineRule="auto"/>
              <w:jc w:val="left"/>
              <w:rPr>
                <w:rFonts w:ascii="宋体" w:hAnsi="宋体"/>
                <w:szCs w:val="21"/>
                <w:lang w:val="zh-CN"/>
              </w:rPr>
            </w:pPr>
            <w:r>
              <w:rPr>
                <w:rFonts w:hint="eastAsia" w:ascii="宋体" w:hAnsi="宋体"/>
                <w:szCs w:val="21"/>
                <w:lang w:val="zh-CN"/>
              </w:rPr>
              <w:t>优：实施方案完整，科学具体，完全满足采购方要求，得15分；</w:t>
            </w:r>
          </w:p>
          <w:p>
            <w:pPr>
              <w:spacing w:line="288" w:lineRule="auto"/>
              <w:jc w:val="left"/>
              <w:rPr>
                <w:rFonts w:ascii="宋体" w:hAnsi="宋体"/>
                <w:szCs w:val="21"/>
                <w:lang w:val="zh-CN"/>
              </w:rPr>
            </w:pPr>
            <w:r>
              <w:rPr>
                <w:rFonts w:hint="eastAsia" w:ascii="宋体" w:hAnsi="宋体"/>
                <w:szCs w:val="21"/>
                <w:lang w:val="zh-CN"/>
              </w:rPr>
              <w:t>良：实施方案较完整，基本满足采购方需求的，得10分；</w:t>
            </w:r>
          </w:p>
          <w:p>
            <w:pPr>
              <w:spacing w:line="288" w:lineRule="auto"/>
              <w:jc w:val="left"/>
              <w:rPr>
                <w:rFonts w:ascii="宋体" w:hAnsi="宋体"/>
                <w:szCs w:val="21"/>
                <w:lang w:val="zh-CN"/>
              </w:rPr>
            </w:pPr>
            <w:r>
              <w:rPr>
                <w:rFonts w:hint="eastAsia" w:ascii="宋体" w:hAnsi="宋体"/>
                <w:szCs w:val="21"/>
                <w:lang w:val="zh-CN"/>
              </w:rPr>
              <w:t>中：实施方案基本完整 ，具有一定的可行性，得5分；</w:t>
            </w:r>
          </w:p>
          <w:p>
            <w:pPr>
              <w:spacing w:line="288" w:lineRule="auto"/>
              <w:jc w:val="left"/>
              <w:rPr>
                <w:rFonts w:ascii="宋体" w:hAnsi="宋体"/>
                <w:szCs w:val="21"/>
                <w:lang w:val="zh-CN"/>
              </w:rPr>
            </w:pPr>
            <w:r>
              <w:rPr>
                <w:rFonts w:hint="eastAsia" w:ascii="宋体" w:hAnsi="宋体"/>
                <w:szCs w:val="21"/>
                <w:lang w:val="zh-CN"/>
              </w:rPr>
              <w:t>差：实施方案较差，无可行性，得1分；</w:t>
            </w:r>
          </w:p>
          <w:p>
            <w:pPr>
              <w:spacing w:line="288" w:lineRule="auto"/>
              <w:jc w:val="left"/>
              <w:rPr>
                <w:rFonts w:ascii="宋体" w:hAnsi="宋体"/>
                <w:szCs w:val="21"/>
                <w:lang w:val="zh-CN"/>
              </w:rPr>
            </w:pPr>
            <w:r>
              <w:rPr>
                <w:rFonts w:hint="eastAsia" w:ascii="宋体" w:hAnsi="宋体"/>
                <w:szCs w:val="21"/>
                <w:lang w:val="zh-CN"/>
              </w:rPr>
              <w:t>未提供对应方案，得0分。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74" w:type="pct"/>
            <w:noWrap w:val="0"/>
            <w:vAlign w:val="center"/>
          </w:tcPr>
          <w:p>
            <w:pPr>
              <w:spacing w:line="360" w:lineRule="auto"/>
              <w:jc w:val="center"/>
              <w:rPr>
                <w:rFonts w:ascii="宋体" w:hAnsi="宋体"/>
                <w:szCs w:val="21"/>
              </w:rPr>
            </w:pPr>
            <w:r>
              <w:rPr>
                <w:rFonts w:ascii="宋体" w:hAnsi="宋体"/>
                <w:szCs w:val="21"/>
              </w:rPr>
              <w:t>2</w:t>
            </w:r>
          </w:p>
        </w:tc>
        <w:tc>
          <w:tcPr>
            <w:tcW w:w="739" w:type="pct"/>
            <w:noWrap w:val="0"/>
            <w:vAlign w:val="center"/>
          </w:tcPr>
          <w:p>
            <w:pPr>
              <w:spacing w:before="31" w:beforeLines="10" w:after="30" w:line="400" w:lineRule="exact"/>
              <w:jc w:val="center"/>
              <w:rPr>
                <w:rFonts w:ascii="宋体" w:hAnsi="宋体"/>
                <w:szCs w:val="21"/>
              </w:rPr>
            </w:pPr>
            <w:r>
              <w:rPr>
                <w:rFonts w:hint="eastAsia" w:ascii="宋体" w:hAnsi="宋体"/>
                <w:szCs w:val="21"/>
              </w:rPr>
              <w:t>质量保证措施</w:t>
            </w:r>
          </w:p>
        </w:tc>
        <w:tc>
          <w:tcPr>
            <w:tcW w:w="492" w:type="pct"/>
            <w:noWrap w:val="0"/>
            <w:vAlign w:val="center"/>
          </w:tcPr>
          <w:p>
            <w:pPr>
              <w:widowControl/>
              <w:spacing w:before="31" w:beforeLines="10" w:after="30" w:line="400" w:lineRule="exact"/>
              <w:jc w:val="center"/>
              <w:rPr>
                <w:rFonts w:ascii="宋体" w:hAnsi="宋体"/>
                <w:szCs w:val="21"/>
              </w:rPr>
            </w:pPr>
            <w:r>
              <w:rPr>
                <w:rFonts w:hint="eastAsia" w:ascii="宋体" w:hAnsi="宋体"/>
                <w:szCs w:val="21"/>
              </w:rPr>
              <w:t>15分</w:t>
            </w:r>
          </w:p>
        </w:tc>
        <w:tc>
          <w:tcPr>
            <w:tcW w:w="3295" w:type="pct"/>
            <w:noWrap w:val="0"/>
            <w:vAlign w:val="center"/>
          </w:tcPr>
          <w:p>
            <w:pPr>
              <w:spacing w:line="288" w:lineRule="auto"/>
              <w:jc w:val="left"/>
              <w:rPr>
                <w:rFonts w:ascii="宋体" w:hAnsi="宋体"/>
                <w:szCs w:val="21"/>
                <w:lang w:val="zh-CN"/>
              </w:rPr>
            </w:pPr>
            <w:r>
              <w:rPr>
                <w:rFonts w:hint="eastAsia" w:ascii="宋体" w:hAnsi="宋体"/>
                <w:szCs w:val="21"/>
                <w:lang w:val="zh-CN"/>
              </w:rPr>
              <w:t>根据供应商针对本项目提供的质量保证措施进行评比：</w:t>
            </w:r>
          </w:p>
          <w:p>
            <w:pPr>
              <w:spacing w:line="288" w:lineRule="auto"/>
              <w:jc w:val="left"/>
              <w:rPr>
                <w:rFonts w:ascii="宋体" w:hAnsi="宋体"/>
                <w:szCs w:val="21"/>
                <w:lang w:val="zh-CN"/>
              </w:rPr>
            </w:pPr>
            <w:r>
              <w:rPr>
                <w:rFonts w:hint="eastAsia" w:ascii="宋体" w:hAnsi="宋体"/>
                <w:szCs w:val="21"/>
                <w:lang w:val="zh-CN"/>
              </w:rPr>
              <w:t>优：拟投入本项目人力，物力非常充足，质量保证措施非常完善，得15分；</w:t>
            </w:r>
          </w:p>
          <w:p>
            <w:pPr>
              <w:spacing w:line="288" w:lineRule="auto"/>
              <w:jc w:val="left"/>
              <w:rPr>
                <w:rFonts w:ascii="宋体" w:hAnsi="宋体"/>
                <w:szCs w:val="21"/>
                <w:lang w:val="zh-CN"/>
              </w:rPr>
            </w:pPr>
            <w:r>
              <w:rPr>
                <w:rFonts w:hint="eastAsia" w:ascii="宋体" w:hAnsi="宋体"/>
                <w:szCs w:val="21"/>
                <w:lang w:val="zh-CN"/>
              </w:rPr>
              <w:t>良：拟投入本项目人力，物力充足，质量保证措施完善，得10分；</w:t>
            </w:r>
          </w:p>
          <w:p>
            <w:pPr>
              <w:spacing w:line="288" w:lineRule="auto"/>
              <w:jc w:val="left"/>
              <w:rPr>
                <w:rFonts w:ascii="宋体" w:hAnsi="宋体"/>
                <w:szCs w:val="21"/>
                <w:lang w:val="zh-CN"/>
              </w:rPr>
            </w:pPr>
            <w:r>
              <w:rPr>
                <w:rFonts w:hint="eastAsia" w:ascii="宋体" w:hAnsi="宋体"/>
                <w:szCs w:val="21"/>
                <w:lang w:val="zh-CN"/>
              </w:rPr>
              <w:t>中：拟投入本项目人力，物力较充足，质量保证措施较完善，得5分；</w:t>
            </w:r>
          </w:p>
          <w:p>
            <w:pPr>
              <w:spacing w:line="288" w:lineRule="auto"/>
              <w:jc w:val="left"/>
              <w:rPr>
                <w:rFonts w:ascii="宋体" w:hAnsi="宋体"/>
                <w:szCs w:val="21"/>
                <w:lang w:val="zh-CN"/>
              </w:rPr>
            </w:pPr>
            <w:r>
              <w:rPr>
                <w:rFonts w:hint="eastAsia" w:ascii="宋体" w:hAnsi="宋体"/>
                <w:szCs w:val="21"/>
                <w:lang w:val="zh-CN"/>
              </w:rPr>
              <w:t>差：拟投入本项目人力，物力不充足，质量保证措施不完善，得1分；</w:t>
            </w:r>
          </w:p>
          <w:p>
            <w:pPr>
              <w:spacing w:line="288" w:lineRule="auto"/>
              <w:jc w:val="left"/>
              <w:rPr>
                <w:rFonts w:ascii="宋体" w:hAnsi="宋体"/>
                <w:szCs w:val="21"/>
                <w:lang w:val="zh-CN"/>
              </w:rPr>
            </w:pPr>
            <w:r>
              <w:rPr>
                <w:rFonts w:hint="eastAsia" w:ascii="宋体" w:hAnsi="宋体"/>
                <w:szCs w:val="21"/>
                <w:lang w:val="zh-CN"/>
              </w:rPr>
              <w:t>未提供对应方案，得0分。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74" w:type="pct"/>
            <w:noWrap w:val="0"/>
            <w:vAlign w:val="center"/>
          </w:tcPr>
          <w:p>
            <w:pPr>
              <w:spacing w:line="360" w:lineRule="auto"/>
              <w:jc w:val="center"/>
              <w:rPr>
                <w:rFonts w:ascii="宋体" w:hAnsi="宋体"/>
                <w:szCs w:val="21"/>
              </w:rPr>
            </w:pPr>
            <w:r>
              <w:rPr>
                <w:rFonts w:ascii="宋体" w:hAnsi="宋体"/>
                <w:szCs w:val="21"/>
              </w:rPr>
              <w:t>3</w:t>
            </w:r>
          </w:p>
        </w:tc>
        <w:tc>
          <w:tcPr>
            <w:tcW w:w="739" w:type="pct"/>
            <w:noWrap w:val="0"/>
            <w:vAlign w:val="center"/>
          </w:tcPr>
          <w:p>
            <w:pPr>
              <w:spacing w:before="31" w:beforeLines="10" w:after="30" w:line="400" w:lineRule="exact"/>
              <w:jc w:val="center"/>
              <w:rPr>
                <w:rFonts w:ascii="宋体" w:hAnsi="宋体"/>
                <w:szCs w:val="21"/>
              </w:rPr>
            </w:pPr>
            <w:r>
              <w:rPr>
                <w:rFonts w:hint="eastAsia" w:ascii="宋体" w:hAnsi="宋体"/>
                <w:szCs w:val="21"/>
              </w:rPr>
              <w:t>保证进度措施</w:t>
            </w:r>
          </w:p>
        </w:tc>
        <w:tc>
          <w:tcPr>
            <w:tcW w:w="492" w:type="pct"/>
            <w:noWrap w:val="0"/>
            <w:vAlign w:val="center"/>
          </w:tcPr>
          <w:p>
            <w:pPr>
              <w:widowControl/>
              <w:spacing w:before="31" w:beforeLines="10" w:after="30" w:line="400" w:lineRule="exact"/>
              <w:jc w:val="center"/>
              <w:rPr>
                <w:rFonts w:ascii="宋体" w:hAnsi="宋体"/>
                <w:szCs w:val="21"/>
              </w:rPr>
            </w:pPr>
            <w:r>
              <w:rPr>
                <w:rFonts w:hint="eastAsia" w:ascii="宋体" w:hAnsi="宋体"/>
                <w:szCs w:val="21"/>
              </w:rPr>
              <w:t>15分</w:t>
            </w:r>
          </w:p>
        </w:tc>
        <w:tc>
          <w:tcPr>
            <w:tcW w:w="3295" w:type="pct"/>
            <w:noWrap w:val="0"/>
            <w:vAlign w:val="center"/>
          </w:tcPr>
          <w:p>
            <w:pPr>
              <w:spacing w:line="288" w:lineRule="auto"/>
              <w:jc w:val="left"/>
              <w:rPr>
                <w:rFonts w:ascii="宋体" w:hAnsi="宋体"/>
                <w:szCs w:val="21"/>
                <w:lang w:val="zh-CN"/>
              </w:rPr>
            </w:pPr>
            <w:r>
              <w:rPr>
                <w:rFonts w:hint="eastAsia" w:ascii="宋体" w:hAnsi="宋体"/>
                <w:szCs w:val="21"/>
                <w:lang w:val="zh-CN"/>
              </w:rPr>
              <w:t>根据供应商的进度措施可靠程度，有利于项目目标实现程度进行评比：</w:t>
            </w:r>
          </w:p>
          <w:p>
            <w:pPr>
              <w:spacing w:line="288" w:lineRule="auto"/>
              <w:jc w:val="left"/>
              <w:rPr>
                <w:rFonts w:ascii="宋体" w:hAnsi="宋体"/>
                <w:szCs w:val="21"/>
                <w:lang w:val="zh-CN"/>
              </w:rPr>
            </w:pPr>
            <w:r>
              <w:rPr>
                <w:rFonts w:hint="eastAsia" w:ascii="宋体" w:hAnsi="宋体"/>
                <w:szCs w:val="21"/>
                <w:lang w:val="zh-CN"/>
              </w:rPr>
              <w:t>优：进度措施可靠，切实有利于项目目标实现，得</w:t>
            </w:r>
            <w:r>
              <w:rPr>
                <w:rFonts w:hint="eastAsia" w:ascii="宋体" w:hAnsi="宋体"/>
                <w:szCs w:val="21"/>
              </w:rPr>
              <w:t>15</w:t>
            </w:r>
            <w:r>
              <w:rPr>
                <w:rFonts w:hint="eastAsia" w:ascii="宋体" w:hAnsi="宋体"/>
                <w:szCs w:val="21"/>
                <w:lang w:val="zh-CN"/>
              </w:rPr>
              <w:t>分；</w:t>
            </w:r>
          </w:p>
          <w:p>
            <w:pPr>
              <w:spacing w:line="288" w:lineRule="auto"/>
              <w:jc w:val="left"/>
              <w:rPr>
                <w:rFonts w:ascii="宋体" w:hAnsi="宋体"/>
                <w:szCs w:val="21"/>
                <w:lang w:val="zh-CN"/>
              </w:rPr>
            </w:pPr>
            <w:r>
              <w:rPr>
                <w:rFonts w:hint="eastAsia" w:ascii="宋体" w:hAnsi="宋体"/>
                <w:szCs w:val="21"/>
                <w:lang w:val="zh-CN"/>
              </w:rPr>
              <w:t>良：进度证措施较可靠，可较好保证项目目标实现，得</w:t>
            </w:r>
            <w:r>
              <w:rPr>
                <w:rFonts w:hint="eastAsia" w:ascii="宋体" w:hAnsi="宋体"/>
                <w:szCs w:val="21"/>
              </w:rPr>
              <w:t>10</w:t>
            </w:r>
            <w:r>
              <w:rPr>
                <w:rFonts w:hint="eastAsia" w:ascii="宋体" w:hAnsi="宋体"/>
                <w:szCs w:val="21"/>
                <w:lang w:val="zh-CN"/>
              </w:rPr>
              <w:t>分；</w:t>
            </w:r>
          </w:p>
          <w:p>
            <w:pPr>
              <w:spacing w:line="288" w:lineRule="auto"/>
              <w:jc w:val="left"/>
              <w:rPr>
                <w:rFonts w:ascii="宋体" w:hAnsi="宋体"/>
                <w:szCs w:val="21"/>
                <w:lang w:val="zh-CN"/>
              </w:rPr>
            </w:pPr>
            <w:r>
              <w:rPr>
                <w:rFonts w:hint="eastAsia" w:ascii="宋体" w:hAnsi="宋体"/>
                <w:szCs w:val="21"/>
                <w:lang w:val="zh-CN"/>
              </w:rPr>
              <w:t>中：进度措施可靠性一般，对保证项目目标实现有一定的作用，得</w:t>
            </w:r>
            <w:r>
              <w:rPr>
                <w:rFonts w:hint="eastAsia" w:ascii="宋体" w:hAnsi="宋体"/>
                <w:szCs w:val="21"/>
              </w:rPr>
              <w:t>5</w:t>
            </w:r>
            <w:r>
              <w:rPr>
                <w:rFonts w:hint="eastAsia" w:ascii="宋体" w:hAnsi="宋体"/>
                <w:szCs w:val="21"/>
                <w:lang w:val="zh-CN"/>
              </w:rPr>
              <w:t>分；</w:t>
            </w:r>
          </w:p>
          <w:p>
            <w:pPr>
              <w:spacing w:line="288" w:lineRule="auto"/>
              <w:jc w:val="left"/>
              <w:rPr>
                <w:rFonts w:ascii="宋体" w:hAnsi="宋体"/>
                <w:szCs w:val="21"/>
                <w:lang w:val="zh-CN"/>
              </w:rPr>
            </w:pPr>
            <w:r>
              <w:rPr>
                <w:rFonts w:hint="eastAsia" w:ascii="宋体" w:hAnsi="宋体"/>
                <w:szCs w:val="21"/>
                <w:lang w:val="zh-CN"/>
              </w:rPr>
              <w:t>差：进度措施可靠性差，不利于项目目标实现，得1分；</w:t>
            </w:r>
          </w:p>
          <w:p>
            <w:pPr>
              <w:spacing w:line="288" w:lineRule="auto"/>
              <w:jc w:val="left"/>
              <w:rPr>
                <w:rFonts w:ascii="宋体" w:hAnsi="宋体"/>
                <w:szCs w:val="21"/>
                <w:lang w:val="zh-CN"/>
              </w:rPr>
            </w:pPr>
            <w:r>
              <w:rPr>
                <w:rFonts w:hint="eastAsia" w:ascii="宋体" w:hAnsi="宋体"/>
                <w:szCs w:val="21"/>
                <w:lang w:val="zh-CN"/>
              </w:rPr>
              <w:t>未提供对应方案，得0分。</w:t>
            </w:r>
          </w:p>
        </w:tc>
      </w:tr>
    </w:tbl>
    <w:p>
      <w:pPr>
        <w:pStyle w:val="2"/>
        <w:spacing w:line="300" w:lineRule="auto"/>
        <w:ind w:firstLineChars="200"/>
        <w:rPr>
          <w:rFonts w:hint="eastAsia" w:ascii="宋体" w:hAnsi="宋体"/>
          <w:szCs w:val="21"/>
        </w:rPr>
      </w:pPr>
      <w:r>
        <w:rPr>
          <w:rFonts w:hint="eastAsia" w:ascii="宋体" w:hAnsi="宋体"/>
          <w:szCs w:val="21"/>
        </w:rPr>
        <w:t>综合比较与评价：</w:t>
      </w:r>
    </w:p>
    <w:p>
      <w:pPr>
        <w:pStyle w:val="2"/>
        <w:spacing w:line="300" w:lineRule="auto"/>
        <w:ind w:firstLineChars="200"/>
        <w:rPr>
          <w:rFonts w:hint="eastAsia" w:ascii="宋体" w:hAnsi="宋体"/>
          <w:szCs w:val="21"/>
        </w:rPr>
      </w:pPr>
      <w:r>
        <w:rPr>
          <w:rFonts w:hint="eastAsia" w:ascii="宋体" w:hAnsi="宋体"/>
          <w:szCs w:val="21"/>
        </w:rPr>
        <w:t>根据每个供应商在上述各评审阶段中的得分，采用下面公式算出每个供应商的综合得分：</w:t>
      </w:r>
    </w:p>
    <w:p>
      <w:pPr>
        <w:pStyle w:val="2"/>
        <w:spacing w:line="300" w:lineRule="auto"/>
        <w:ind w:firstLineChars="200"/>
        <w:rPr>
          <w:rFonts w:hint="eastAsia" w:ascii="宋体" w:hAnsi="宋体"/>
          <w:szCs w:val="21"/>
          <w:lang w:val="de-DE"/>
        </w:rPr>
      </w:pPr>
      <w:r>
        <w:rPr>
          <w:rFonts w:hint="eastAsia" w:ascii="宋体" w:hAnsi="宋体"/>
          <w:szCs w:val="21"/>
          <w:lang w:val="de-DE"/>
        </w:rPr>
        <w:t>W＝[Cmin/C]×</w:t>
      </w:r>
      <w:r>
        <w:rPr>
          <w:rFonts w:hint="eastAsia" w:ascii="宋体" w:hAnsi="宋体"/>
          <w:szCs w:val="21"/>
        </w:rPr>
        <w:t>10</w:t>
      </w:r>
      <w:r>
        <w:rPr>
          <w:rFonts w:hint="eastAsia" w:ascii="宋体" w:hAnsi="宋体"/>
          <w:szCs w:val="21"/>
          <w:lang w:val="de-DE"/>
        </w:rPr>
        <w:t xml:space="preserve">＋ T ＋ M </w:t>
      </w:r>
    </w:p>
    <w:p>
      <w:pPr>
        <w:pStyle w:val="2"/>
        <w:spacing w:line="300" w:lineRule="auto"/>
        <w:ind w:firstLineChars="200"/>
        <w:rPr>
          <w:rFonts w:hint="eastAsia" w:ascii="宋体" w:hAnsi="宋体"/>
          <w:szCs w:val="21"/>
        </w:rPr>
      </w:pPr>
      <w:r>
        <w:rPr>
          <w:rFonts w:hint="eastAsia" w:ascii="宋体" w:hAnsi="宋体"/>
          <w:szCs w:val="21"/>
        </w:rPr>
        <w:t>其中：</w:t>
      </w:r>
    </w:p>
    <w:p>
      <w:pPr>
        <w:pStyle w:val="2"/>
        <w:spacing w:line="300" w:lineRule="auto"/>
        <w:ind w:firstLineChars="200"/>
        <w:rPr>
          <w:rFonts w:hint="eastAsia" w:ascii="宋体" w:hAnsi="宋体"/>
          <w:szCs w:val="21"/>
        </w:rPr>
      </w:pPr>
      <w:r>
        <w:rPr>
          <w:rFonts w:hint="eastAsia" w:ascii="宋体" w:hAnsi="宋体"/>
          <w:szCs w:val="21"/>
        </w:rPr>
        <w:t>W      某个供应商的综合得分；</w:t>
      </w:r>
    </w:p>
    <w:p>
      <w:pPr>
        <w:pStyle w:val="2"/>
        <w:spacing w:line="300" w:lineRule="auto"/>
        <w:ind w:firstLineChars="200"/>
        <w:rPr>
          <w:rFonts w:hint="eastAsia" w:ascii="宋体" w:hAnsi="宋体"/>
          <w:szCs w:val="21"/>
        </w:rPr>
      </w:pPr>
      <w:r>
        <w:rPr>
          <w:rFonts w:hint="eastAsia" w:ascii="宋体" w:hAnsi="宋体"/>
          <w:szCs w:val="21"/>
        </w:rPr>
        <w:t>C      某个供应商的评审价格；</w:t>
      </w:r>
    </w:p>
    <w:p>
      <w:pPr>
        <w:pStyle w:val="2"/>
        <w:spacing w:line="300" w:lineRule="auto"/>
        <w:ind w:firstLineChars="200"/>
        <w:rPr>
          <w:rFonts w:hint="eastAsia" w:ascii="宋体" w:hAnsi="宋体"/>
          <w:szCs w:val="21"/>
        </w:rPr>
      </w:pPr>
      <w:r>
        <w:rPr>
          <w:rFonts w:hint="eastAsia" w:ascii="宋体" w:hAnsi="宋体"/>
          <w:szCs w:val="21"/>
        </w:rPr>
        <w:t>Cmin   满足竞争性</w:t>
      </w:r>
      <w:r>
        <w:rPr>
          <w:rFonts w:hint="eastAsia" w:ascii="宋体" w:hAnsi="宋体"/>
          <w:szCs w:val="21"/>
          <w:lang w:eastAsia="zh-CN"/>
        </w:rPr>
        <w:t>论证</w:t>
      </w:r>
      <w:r>
        <w:rPr>
          <w:rFonts w:hint="eastAsia" w:ascii="宋体" w:hAnsi="宋体"/>
          <w:szCs w:val="21"/>
        </w:rPr>
        <w:t>文件要求且报价价格最低的报价；</w:t>
      </w:r>
    </w:p>
    <w:p>
      <w:pPr>
        <w:pStyle w:val="2"/>
        <w:spacing w:line="300" w:lineRule="auto"/>
        <w:ind w:firstLineChars="200"/>
        <w:rPr>
          <w:rFonts w:hint="eastAsia" w:ascii="宋体" w:hAnsi="宋体"/>
          <w:szCs w:val="21"/>
        </w:rPr>
      </w:pPr>
      <w:r>
        <w:rPr>
          <w:rFonts w:hint="eastAsia" w:ascii="宋体" w:hAnsi="宋体"/>
          <w:szCs w:val="21"/>
        </w:rPr>
        <w:t>T      某个供应商的技术评审得分；</w:t>
      </w:r>
    </w:p>
    <w:p>
      <w:pPr>
        <w:pStyle w:val="2"/>
        <w:spacing w:line="300" w:lineRule="auto"/>
        <w:ind w:firstLineChars="200"/>
        <w:rPr>
          <w:rFonts w:hint="eastAsia" w:ascii="宋体" w:hAnsi="宋体"/>
          <w:szCs w:val="21"/>
        </w:rPr>
      </w:pPr>
      <w:r>
        <w:rPr>
          <w:rFonts w:hint="eastAsia" w:ascii="宋体" w:hAnsi="宋体"/>
          <w:szCs w:val="21"/>
        </w:rPr>
        <w:t>M      某个供应商的商务评审得分；</w:t>
      </w:r>
    </w:p>
    <w:p>
      <w:pPr>
        <w:pStyle w:val="2"/>
        <w:spacing w:line="300" w:lineRule="auto"/>
        <w:ind w:firstLineChars="200"/>
        <w:rPr>
          <w:rFonts w:hint="eastAsia" w:ascii="宋体" w:hAnsi="宋体"/>
          <w:szCs w:val="21"/>
        </w:rPr>
      </w:pPr>
      <w:r>
        <w:rPr>
          <w:rFonts w:hint="eastAsia" w:ascii="宋体" w:hAnsi="宋体"/>
          <w:szCs w:val="21"/>
        </w:rPr>
        <w:t>注： T、M均为所有评委评分的算术平均值。</w:t>
      </w:r>
    </w:p>
    <w:p>
      <w:pPr>
        <w:pStyle w:val="2"/>
        <w:tabs>
          <w:tab w:val="left" w:pos="1197"/>
        </w:tabs>
        <w:spacing w:line="300" w:lineRule="auto"/>
        <w:ind w:firstLine="0"/>
        <w:rPr>
          <w:rFonts w:hint="eastAsia" w:ascii="宋体" w:hAnsi="宋体"/>
          <w:szCs w:val="21"/>
        </w:rPr>
      </w:pPr>
    </w:p>
    <w:p>
      <w:pPr>
        <w:pStyle w:val="2"/>
        <w:tabs>
          <w:tab w:val="left" w:pos="7740"/>
        </w:tabs>
        <w:ind w:firstLine="367" w:firstLineChars="174"/>
        <w:rPr>
          <w:rFonts w:hint="eastAsia" w:ascii="宋体" w:hAnsi="宋体"/>
          <w:b/>
          <w:szCs w:val="21"/>
        </w:rPr>
      </w:pPr>
      <w:r>
        <w:rPr>
          <w:rFonts w:hint="eastAsia" w:ascii="宋体" w:hAnsi="宋体"/>
          <w:b/>
          <w:szCs w:val="21"/>
        </w:rPr>
        <w:t>（二）推荐成交候选供应商名单</w:t>
      </w:r>
    </w:p>
    <w:p>
      <w:pPr>
        <w:pStyle w:val="2"/>
        <w:tabs>
          <w:tab w:val="left" w:pos="7740"/>
        </w:tabs>
        <w:ind w:firstLineChars="200"/>
        <w:rPr>
          <w:rFonts w:hint="eastAsia" w:ascii="宋体" w:hAnsi="宋体"/>
          <w:b/>
          <w:sz w:val="24"/>
          <w:szCs w:val="24"/>
        </w:rPr>
      </w:pPr>
      <w:r>
        <w:rPr>
          <w:rFonts w:hint="eastAsia" w:ascii="宋体" w:hAnsi="宋体"/>
          <w:szCs w:val="21"/>
          <w:lang w:eastAsia="zh-CN"/>
        </w:rPr>
        <w:t>论证</w:t>
      </w:r>
      <w:r>
        <w:rPr>
          <w:rFonts w:hint="eastAsia" w:ascii="宋体" w:hAnsi="宋体"/>
          <w:szCs w:val="21"/>
        </w:rPr>
        <w:t>小组根据最终评审的结果，推荐综合得分最高的供应商为第一</w:t>
      </w:r>
      <w:r>
        <w:rPr>
          <w:rFonts w:hint="eastAsia" w:ascii="宋体" w:hAnsi="宋体"/>
        </w:rPr>
        <w:t>成交候选供应商</w:t>
      </w:r>
      <w:r>
        <w:rPr>
          <w:rFonts w:hint="eastAsia" w:ascii="宋体" w:hAnsi="宋体"/>
          <w:szCs w:val="21"/>
        </w:rPr>
        <w:t>，推荐综合得分次高的供应商为第二成交候选供应商。其中，如果综合得分相同的，按最终报价由低到高顺序排列；如综合得分和最终报价相同，按技术（服务）得分高到低顺序排列；如综合得分、最终报价和技术（服务）得分相同，按商务得分高到低顺序排列；如果如综合得分、最终报价和技术（服务）得分和商务得分均相同，名次由采购人采取随机抽取方式确定。</w:t>
      </w:r>
    </w:p>
    <w:p>
      <w:pPr>
        <w:pStyle w:val="3"/>
        <w:adjustRightInd w:val="0"/>
        <w:snapToGrid w:val="0"/>
        <w:ind w:firstLine="358" w:firstLineChars="170"/>
        <w:rPr>
          <w:rFonts w:hint="eastAsia" w:hAnsi="宋体" w:cs="Times New Roman"/>
          <w:b/>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D2B7C"/>
    <w:multiLevelType w:val="singleLevel"/>
    <w:tmpl w:val="CD0D2B7C"/>
    <w:lvl w:ilvl="0" w:tentative="0">
      <w:start w:val="1"/>
      <w:numFmt w:val="decimal"/>
      <w:suff w:val="nothing"/>
      <w:lvlText w:val="%1、"/>
      <w:lvlJc w:val="left"/>
    </w:lvl>
  </w:abstractNum>
  <w:abstractNum w:abstractNumId="1">
    <w:nsid w:val="3F55C4A9"/>
    <w:multiLevelType w:val="singleLevel"/>
    <w:tmpl w:val="3F55C4A9"/>
    <w:lvl w:ilvl="0" w:tentative="0">
      <w:start w:val="1"/>
      <w:numFmt w:val="decimal"/>
      <w:suff w:val="nothing"/>
      <w:lvlText w:val="%1、"/>
      <w:lvlJc w:val="left"/>
    </w:lvl>
  </w:abstractNum>
  <w:abstractNum w:abstractNumId="2">
    <w:nsid w:val="4480F5C7"/>
    <w:multiLevelType w:val="singleLevel"/>
    <w:tmpl w:val="4480F5C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618FB"/>
    <w:rsid w:val="2ADE3381"/>
    <w:rsid w:val="2C366B3B"/>
    <w:rsid w:val="3D2A2209"/>
    <w:rsid w:val="5F0618FB"/>
    <w:rsid w:val="6D1E4986"/>
    <w:rsid w:val="7BCF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cs="Courier New"/>
      <w:szCs w:val="21"/>
    </w:rPr>
  </w:style>
  <w:style w:type="paragraph" w:customStyle="1" w:styleId="6">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2021-08-27T03:14:00Z</dcterms:created>
  <dc:creator>cc</dc:creator>
  <cp:lastModifiedBy>cc</cp:lastModifiedBy>
  <dcterms:modified xsi:type="dcterms:W3CDTF">2021-08-27T07:35:36Z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5F308FEF9D154B078C23DC75DC27659F</vt:lpwstr>
  </property>
</Properties>
</file>