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321" w:firstLineChars="1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强脉冲光治疗仪（M22）设备维保服务需求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强脉冲光治疗仪（M22）设备属于高端精密贵重医疗设备，为了能有效的保障治疗效果，延长设备使用寿命，尽可能避免因设备精准度下降导致病人流失及损失，同时也为了相对固定使用成本，提出强脉冲光治疗仪设备维保服务需求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维保服务需求如下：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每年不少于两次定期维护保养（至少一次精品保养及一次基础保养），包括设备的清洁、测试、校准及必要的机械电气检查等，以确保设备的正常运行。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维保期内，需保证设备开机率达到95％，即每年停机不超过18个工作日，超出则顺延。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在维保期内，有任何该设备零备件的更换，需为全新配件，以保证其质量合格，符合该设备运转需要，并对该零备件在维保期限内保修。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维保期内该设备的IPL治疗手具出现损坏或者超过手具限定发数，应免费更换且不限次数。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维保期内配全新正品常规滤波片2片/年，玻片型号由院方确定。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如遇仪器故障，需即时电话支持或现场维修诊断解决故障问题。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right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5342F"/>
    <w:multiLevelType w:val="singleLevel"/>
    <w:tmpl w:val="876534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M2M0NmFkYThhZDQwNjcwM2M4NWJhMWUwMDQxY2IifQ=="/>
  </w:docVars>
  <w:rsids>
    <w:rsidRoot w:val="0B2A0AE8"/>
    <w:rsid w:val="0B2A0AE8"/>
    <w:rsid w:val="16107CA7"/>
    <w:rsid w:val="38CB1456"/>
    <w:rsid w:val="48174852"/>
    <w:rsid w:val="492B73B3"/>
    <w:rsid w:val="528172AA"/>
    <w:rsid w:val="76766E13"/>
    <w:rsid w:val="9AB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623</Characters>
  <Lines>0</Lines>
  <Paragraphs>0</Paragraphs>
  <TotalTime>202</TotalTime>
  <ScaleCrop>false</ScaleCrop>
  <LinksUpToDate>false</LinksUpToDate>
  <CharactersWithSpaces>625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2024-08-18T09:06:00Z</dcterms:created>
  <dc:creator>hpy丫丫</dc:creator>
  <cp:lastModifiedBy>cc</cp:lastModifiedBy>
  <dcterms:modified xsi:type="dcterms:W3CDTF">2024-08-22T16:04:43Z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D188053DA61E4F55A2F1C1A51316A85C_11</vt:lpwstr>
  </property>
</Properties>
</file>